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D57C1" w14:textId="77777777" w:rsidR="00696956" w:rsidRDefault="00696956" w:rsidP="00D63EDF">
      <w:pPr>
        <w:pStyle w:val="NormalWeb"/>
        <w:shd w:val="clear" w:color="auto" w:fill="FFFFFF"/>
        <w:spacing w:before="0" w:beforeAutospacing="0" w:after="0" w:afterAutospacing="0"/>
        <w:jc w:val="center"/>
        <w:rPr>
          <w:rStyle w:val="Strong"/>
          <w:rFonts w:ascii="GHEA Grapalat" w:hAnsi="GHEA Grapalat" w:cs="Arial"/>
          <w:color w:val="333333"/>
          <w:szCs w:val="22"/>
          <w:lang w:val="hy-AM"/>
        </w:rPr>
      </w:pPr>
    </w:p>
    <w:p w14:paraId="4A7C678C" w14:textId="77777777" w:rsidR="00696956" w:rsidRDefault="00696956" w:rsidP="00D63EDF">
      <w:pPr>
        <w:pStyle w:val="NormalWeb"/>
        <w:shd w:val="clear" w:color="auto" w:fill="FFFFFF"/>
        <w:spacing w:before="0" w:beforeAutospacing="0" w:after="0" w:afterAutospacing="0"/>
        <w:jc w:val="center"/>
        <w:rPr>
          <w:rFonts w:ascii="GHEA Grapalat" w:hAnsi="GHEA Grapalat" w:cs="Arial"/>
          <w:color w:val="333333"/>
          <w:szCs w:val="22"/>
          <w:lang w:val="hy-AM"/>
        </w:rPr>
      </w:pPr>
      <w:r w:rsidRPr="00696956">
        <w:rPr>
          <w:rStyle w:val="Strong"/>
          <w:rFonts w:ascii="GHEA Grapalat" w:hAnsi="GHEA Grapalat" w:cs="Arial"/>
          <w:color w:val="333333"/>
          <w:szCs w:val="22"/>
          <w:lang w:val="hy-AM"/>
        </w:rPr>
        <w:t>Հ</w:t>
      </w:r>
      <w:r w:rsidRPr="00696956">
        <w:rPr>
          <w:rStyle w:val="Strong"/>
          <w:rFonts w:ascii="Calibri" w:hAnsi="Calibri" w:cs="Calibri"/>
          <w:color w:val="333333"/>
          <w:szCs w:val="22"/>
          <w:lang w:val="hy-AM"/>
        </w:rPr>
        <w:t> </w:t>
      </w:r>
      <w:r w:rsidRPr="00696956">
        <w:rPr>
          <w:rStyle w:val="Strong"/>
          <w:rFonts w:ascii="GHEA Grapalat" w:hAnsi="GHEA Grapalat" w:cs="GHEA Grapalat"/>
          <w:color w:val="333333"/>
          <w:szCs w:val="22"/>
          <w:lang w:val="hy-AM"/>
        </w:rPr>
        <w:t>Ա</w:t>
      </w:r>
      <w:r w:rsidRPr="00696956">
        <w:rPr>
          <w:rStyle w:val="Strong"/>
          <w:rFonts w:ascii="GHEA Grapalat" w:hAnsi="GHEA Grapalat" w:cs="Arial"/>
          <w:color w:val="333333"/>
          <w:szCs w:val="22"/>
          <w:lang w:val="hy-AM"/>
        </w:rPr>
        <w:t xml:space="preserve"> </w:t>
      </w:r>
      <w:r w:rsidRPr="00696956">
        <w:rPr>
          <w:rStyle w:val="Strong"/>
          <w:rFonts w:ascii="GHEA Grapalat" w:hAnsi="GHEA Grapalat" w:cs="GHEA Grapalat"/>
          <w:color w:val="333333"/>
          <w:szCs w:val="22"/>
          <w:lang w:val="hy-AM"/>
        </w:rPr>
        <w:t>Շ</w:t>
      </w:r>
      <w:r w:rsidRPr="00696956">
        <w:rPr>
          <w:rStyle w:val="Strong"/>
          <w:rFonts w:ascii="GHEA Grapalat" w:hAnsi="GHEA Grapalat" w:cs="Arial"/>
          <w:color w:val="333333"/>
          <w:szCs w:val="22"/>
          <w:lang w:val="hy-AM"/>
        </w:rPr>
        <w:t xml:space="preserve"> </w:t>
      </w:r>
      <w:r w:rsidRPr="00696956">
        <w:rPr>
          <w:rStyle w:val="Strong"/>
          <w:rFonts w:ascii="GHEA Grapalat" w:hAnsi="GHEA Grapalat" w:cs="GHEA Grapalat"/>
          <w:color w:val="333333"/>
          <w:szCs w:val="22"/>
          <w:lang w:val="hy-AM"/>
        </w:rPr>
        <w:t>Վ</w:t>
      </w:r>
      <w:r w:rsidRPr="00696956">
        <w:rPr>
          <w:rStyle w:val="Strong"/>
          <w:rFonts w:ascii="GHEA Grapalat" w:hAnsi="GHEA Grapalat" w:cs="Arial"/>
          <w:color w:val="333333"/>
          <w:szCs w:val="22"/>
          <w:lang w:val="hy-AM"/>
        </w:rPr>
        <w:t xml:space="preserve"> </w:t>
      </w:r>
      <w:r w:rsidRPr="00696956">
        <w:rPr>
          <w:rStyle w:val="Strong"/>
          <w:rFonts w:ascii="GHEA Grapalat" w:hAnsi="GHEA Grapalat" w:cs="GHEA Grapalat"/>
          <w:color w:val="333333"/>
          <w:szCs w:val="22"/>
          <w:lang w:val="hy-AM"/>
        </w:rPr>
        <w:t>Ե</w:t>
      </w:r>
      <w:r w:rsidRPr="00696956">
        <w:rPr>
          <w:rStyle w:val="Strong"/>
          <w:rFonts w:ascii="GHEA Grapalat" w:hAnsi="GHEA Grapalat" w:cs="Arial"/>
          <w:color w:val="333333"/>
          <w:szCs w:val="22"/>
          <w:lang w:val="hy-AM"/>
        </w:rPr>
        <w:t xml:space="preserve"> </w:t>
      </w:r>
      <w:r w:rsidRPr="00696956">
        <w:rPr>
          <w:rStyle w:val="Strong"/>
          <w:rFonts w:ascii="GHEA Grapalat" w:hAnsi="GHEA Grapalat" w:cs="GHEA Grapalat"/>
          <w:color w:val="333333"/>
          <w:szCs w:val="22"/>
          <w:lang w:val="hy-AM"/>
        </w:rPr>
        <w:t>Տ</w:t>
      </w:r>
      <w:r w:rsidRPr="00696956">
        <w:rPr>
          <w:rStyle w:val="Strong"/>
          <w:rFonts w:ascii="GHEA Grapalat" w:hAnsi="GHEA Grapalat" w:cs="Arial"/>
          <w:color w:val="333333"/>
          <w:szCs w:val="22"/>
          <w:lang w:val="hy-AM"/>
        </w:rPr>
        <w:t xml:space="preserve"> </w:t>
      </w:r>
      <w:r w:rsidRPr="00696956">
        <w:rPr>
          <w:rStyle w:val="Strong"/>
          <w:rFonts w:ascii="GHEA Grapalat" w:hAnsi="GHEA Grapalat" w:cs="GHEA Grapalat"/>
          <w:color w:val="333333"/>
          <w:szCs w:val="22"/>
          <w:lang w:val="hy-AM"/>
        </w:rPr>
        <w:t>Վ</w:t>
      </w:r>
      <w:r w:rsidRPr="00696956">
        <w:rPr>
          <w:rStyle w:val="Strong"/>
          <w:rFonts w:ascii="GHEA Grapalat" w:hAnsi="GHEA Grapalat" w:cs="Arial"/>
          <w:color w:val="333333"/>
          <w:szCs w:val="22"/>
          <w:lang w:val="hy-AM"/>
        </w:rPr>
        <w:t xml:space="preserve"> </w:t>
      </w:r>
      <w:r w:rsidRPr="00696956">
        <w:rPr>
          <w:rStyle w:val="Strong"/>
          <w:rFonts w:ascii="GHEA Grapalat" w:hAnsi="GHEA Grapalat" w:cs="GHEA Grapalat"/>
          <w:color w:val="333333"/>
          <w:szCs w:val="22"/>
          <w:lang w:val="hy-AM"/>
        </w:rPr>
        <w:t>Ո</w:t>
      </w:r>
      <w:r w:rsidRPr="00696956">
        <w:rPr>
          <w:rStyle w:val="Strong"/>
          <w:rFonts w:ascii="GHEA Grapalat" w:hAnsi="GHEA Grapalat" w:cs="Arial"/>
          <w:color w:val="333333"/>
          <w:szCs w:val="22"/>
          <w:lang w:val="hy-AM"/>
        </w:rPr>
        <w:t xml:space="preserve"> </w:t>
      </w:r>
      <w:r w:rsidRPr="00696956">
        <w:rPr>
          <w:rStyle w:val="Strong"/>
          <w:rFonts w:ascii="GHEA Grapalat" w:hAnsi="GHEA Grapalat" w:cs="GHEA Grapalat"/>
          <w:color w:val="333333"/>
          <w:szCs w:val="22"/>
          <w:lang w:val="hy-AM"/>
        </w:rPr>
        <w:t>Ւ</w:t>
      </w:r>
      <w:r w:rsidRPr="00696956">
        <w:rPr>
          <w:rStyle w:val="Strong"/>
          <w:rFonts w:ascii="GHEA Grapalat" w:hAnsi="GHEA Grapalat" w:cs="Arial"/>
          <w:color w:val="333333"/>
          <w:szCs w:val="22"/>
          <w:lang w:val="hy-AM"/>
        </w:rPr>
        <w:t xml:space="preserve"> </w:t>
      </w:r>
      <w:r w:rsidRPr="00696956">
        <w:rPr>
          <w:rStyle w:val="Strong"/>
          <w:rFonts w:ascii="GHEA Grapalat" w:hAnsi="GHEA Grapalat" w:cs="GHEA Grapalat"/>
          <w:color w:val="333333"/>
          <w:szCs w:val="22"/>
          <w:lang w:val="hy-AM"/>
        </w:rPr>
        <w:t>Թ</w:t>
      </w:r>
      <w:r w:rsidRPr="00696956">
        <w:rPr>
          <w:rStyle w:val="Strong"/>
          <w:rFonts w:ascii="GHEA Grapalat" w:hAnsi="GHEA Grapalat" w:cs="Arial"/>
          <w:color w:val="333333"/>
          <w:szCs w:val="22"/>
          <w:lang w:val="hy-AM"/>
        </w:rPr>
        <w:t xml:space="preserve"> </w:t>
      </w:r>
      <w:r w:rsidRPr="00696956">
        <w:rPr>
          <w:rStyle w:val="Strong"/>
          <w:rFonts w:ascii="GHEA Grapalat" w:hAnsi="GHEA Grapalat" w:cs="GHEA Grapalat"/>
          <w:color w:val="333333"/>
          <w:szCs w:val="22"/>
          <w:lang w:val="hy-AM"/>
        </w:rPr>
        <w:t>Յ</w:t>
      </w:r>
      <w:r w:rsidRPr="00696956">
        <w:rPr>
          <w:rStyle w:val="Strong"/>
          <w:rFonts w:ascii="GHEA Grapalat" w:hAnsi="GHEA Grapalat" w:cs="Arial"/>
          <w:color w:val="333333"/>
          <w:szCs w:val="22"/>
          <w:lang w:val="hy-AM"/>
        </w:rPr>
        <w:t xml:space="preserve"> </w:t>
      </w:r>
      <w:r w:rsidRPr="00696956">
        <w:rPr>
          <w:rStyle w:val="Strong"/>
          <w:rFonts w:ascii="GHEA Grapalat" w:hAnsi="GHEA Grapalat" w:cs="GHEA Grapalat"/>
          <w:color w:val="333333"/>
          <w:szCs w:val="22"/>
          <w:lang w:val="hy-AM"/>
        </w:rPr>
        <w:t>Ո</w:t>
      </w:r>
      <w:r w:rsidRPr="00696956">
        <w:rPr>
          <w:rStyle w:val="Strong"/>
          <w:rFonts w:ascii="GHEA Grapalat" w:hAnsi="GHEA Grapalat" w:cs="Arial"/>
          <w:color w:val="333333"/>
          <w:szCs w:val="22"/>
          <w:lang w:val="hy-AM"/>
        </w:rPr>
        <w:t xml:space="preserve"> </w:t>
      </w:r>
      <w:r w:rsidRPr="00696956">
        <w:rPr>
          <w:rStyle w:val="Strong"/>
          <w:rFonts w:ascii="GHEA Grapalat" w:hAnsi="GHEA Grapalat" w:cs="GHEA Grapalat"/>
          <w:color w:val="333333"/>
          <w:szCs w:val="22"/>
          <w:lang w:val="hy-AM"/>
        </w:rPr>
        <w:t>Ւ</w:t>
      </w:r>
      <w:r w:rsidRPr="00696956">
        <w:rPr>
          <w:rStyle w:val="Strong"/>
          <w:rFonts w:ascii="GHEA Grapalat" w:hAnsi="GHEA Grapalat" w:cs="Arial"/>
          <w:color w:val="333333"/>
          <w:szCs w:val="22"/>
          <w:lang w:val="hy-AM"/>
        </w:rPr>
        <w:t xml:space="preserve"> </w:t>
      </w:r>
      <w:r w:rsidRPr="00696956">
        <w:rPr>
          <w:rStyle w:val="Strong"/>
          <w:rFonts w:ascii="GHEA Grapalat" w:hAnsi="GHEA Grapalat" w:cs="GHEA Grapalat"/>
          <w:color w:val="333333"/>
          <w:szCs w:val="22"/>
          <w:lang w:val="hy-AM"/>
        </w:rPr>
        <w:t>Ն</w:t>
      </w:r>
    </w:p>
    <w:p w14:paraId="219D36EF" w14:textId="77777777" w:rsidR="00696956" w:rsidRDefault="00696956" w:rsidP="00696956">
      <w:pPr>
        <w:pStyle w:val="NormalWeb"/>
        <w:shd w:val="clear" w:color="auto" w:fill="FFFFFF"/>
        <w:spacing w:before="0" w:beforeAutospacing="0" w:after="0" w:afterAutospacing="0"/>
        <w:jc w:val="center"/>
        <w:rPr>
          <w:rStyle w:val="Strong"/>
          <w:rFonts w:ascii="GHEA Grapalat" w:hAnsi="GHEA Grapalat" w:cs="Arial"/>
          <w:color w:val="333333"/>
          <w:szCs w:val="22"/>
          <w:lang w:val="hy-AM"/>
        </w:rPr>
      </w:pPr>
      <w:r w:rsidRPr="00696956">
        <w:rPr>
          <w:rStyle w:val="Strong"/>
          <w:rFonts w:ascii="Calibri" w:hAnsi="Calibri" w:cs="Calibri"/>
          <w:color w:val="333333"/>
          <w:szCs w:val="22"/>
          <w:lang w:val="hy-AM"/>
        </w:rPr>
        <w:t>    </w:t>
      </w:r>
      <w:r>
        <w:rPr>
          <w:rStyle w:val="Strong"/>
          <w:rFonts w:ascii="GHEA Grapalat" w:hAnsi="GHEA Grapalat" w:cs="Arial"/>
          <w:color w:val="333333"/>
          <w:szCs w:val="22"/>
          <w:lang w:val="hy-AM"/>
        </w:rPr>
        <w:t>ԱՐԴԱՐԱԴԱՏՈՒԹՅԱՆ ՆԱԽԱՐԱՐՈՒԹՅԱՆ</w:t>
      </w:r>
    </w:p>
    <w:p w14:paraId="275136D5" w14:textId="77777777" w:rsidR="00D42415" w:rsidRPr="00696956" w:rsidRDefault="00D42415" w:rsidP="00D63EDF">
      <w:pPr>
        <w:pStyle w:val="NormalWeb"/>
        <w:shd w:val="clear" w:color="auto" w:fill="FFFFFF"/>
        <w:spacing w:before="0" w:beforeAutospacing="0" w:after="0" w:afterAutospacing="0"/>
        <w:jc w:val="center"/>
        <w:rPr>
          <w:rFonts w:ascii="GHEA Grapalat" w:hAnsi="GHEA Grapalat" w:cs="Arial"/>
          <w:color w:val="333333"/>
          <w:szCs w:val="22"/>
          <w:lang w:val="hy-AM"/>
        </w:rPr>
      </w:pPr>
    </w:p>
    <w:p w14:paraId="71B15235" w14:textId="77777777" w:rsidR="00D42415" w:rsidRPr="00696956" w:rsidRDefault="00696956" w:rsidP="00D63EDF">
      <w:pPr>
        <w:pStyle w:val="NormalWeb"/>
        <w:shd w:val="clear" w:color="auto" w:fill="FFFFFF"/>
        <w:spacing w:before="0" w:beforeAutospacing="0" w:after="0" w:afterAutospacing="0"/>
        <w:jc w:val="center"/>
        <w:rPr>
          <w:rFonts w:ascii="GHEA Grapalat" w:hAnsi="GHEA Grapalat" w:cs="Arial"/>
          <w:color w:val="333333"/>
          <w:szCs w:val="22"/>
          <w:lang w:val="hy-AM"/>
        </w:rPr>
      </w:pPr>
      <w:r w:rsidRPr="00696956">
        <w:rPr>
          <w:rStyle w:val="Strong"/>
          <w:rFonts w:ascii="GHEA Grapalat" w:hAnsi="GHEA Grapalat" w:cs="Arial"/>
          <w:color w:val="333333"/>
          <w:szCs w:val="22"/>
          <w:lang w:val="hy-AM"/>
        </w:rPr>
        <w:t xml:space="preserve">ԿԱՌԱՎԱՐՈՒԹՅԱՆ </w:t>
      </w:r>
      <w:r w:rsidRPr="00D63EDF">
        <w:rPr>
          <w:rStyle w:val="Strong"/>
          <w:rFonts w:ascii="GHEA Grapalat" w:hAnsi="GHEA Grapalat" w:cs="Arial"/>
          <w:color w:val="333333"/>
          <w:szCs w:val="22"/>
          <w:lang w:val="hy-AM"/>
        </w:rPr>
        <w:t xml:space="preserve">2021-2026 </w:t>
      </w:r>
      <w:r w:rsidRPr="00696956">
        <w:rPr>
          <w:rStyle w:val="Strong"/>
          <w:rFonts w:ascii="GHEA Grapalat" w:hAnsi="GHEA Grapalat" w:cs="Arial"/>
          <w:color w:val="333333"/>
          <w:szCs w:val="22"/>
          <w:lang w:val="hy-AM"/>
        </w:rPr>
        <w:t xml:space="preserve">ԹՎԱԿԱՆՆԵՐԻ ԳՈՐԾՈՒՆԵՈՒԹՅԱՆ ՄԻՋՈՑԱՌՈՒՄՆԵՐԻ ԾՐԱԳՐԻ 2025 ԹՎԱԿԱՆԻՆ ԿԱՏԱՐՄԱՆ ԵՆԹԱԿԱ ՄԻՋՈՑԱՌՈՒՄՆԵՐԻ </w:t>
      </w:r>
      <w:r>
        <w:rPr>
          <w:rStyle w:val="Strong"/>
          <w:rFonts w:ascii="GHEA Grapalat" w:hAnsi="GHEA Grapalat" w:cs="Arial"/>
          <w:color w:val="333333"/>
          <w:szCs w:val="22"/>
          <w:lang w:val="hy-AM"/>
        </w:rPr>
        <w:t>ՎԵՐԱԲԵՐՅԱԼ</w:t>
      </w:r>
    </w:p>
    <w:p w14:paraId="3AABAA60" w14:textId="77777777" w:rsidR="00D42415" w:rsidRPr="00696956" w:rsidRDefault="00D42415" w:rsidP="00D63EDF">
      <w:pPr>
        <w:spacing w:line="240" w:lineRule="auto"/>
        <w:rPr>
          <w:rFonts w:ascii="GHEA Grapalat" w:hAnsi="GHEA Grapalat"/>
          <w:lang w:val="hy-AM"/>
        </w:rPr>
      </w:pPr>
    </w:p>
    <w:tbl>
      <w:tblPr>
        <w:tblStyle w:val="TableGrid"/>
        <w:tblW w:w="14565" w:type="dxa"/>
        <w:tblInd w:w="-714" w:type="dxa"/>
        <w:tblLayout w:type="fixed"/>
        <w:tblLook w:val="04A0" w:firstRow="1" w:lastRow="0" w:firstColumn="1" w:lastColumn="0" w:noHBand="0" w:noVBand="1"/>
      </w:tblPr>
      <w:tblGrid>
        <w:gridCol w:w="1339"/>
        <w:gridCol w:w="3058"/>
        <w:gridCol w:w="2683"/>
        <w:gridCol w:w="1964"/>
        <w:gridCol w:w="3431"/>
        <w:gridCol w:w="2090"/>
      </w:tblGrid>
      <w:tr w:rsidR="00257EDA" w:rsidRPr="00D63EDF" w14:paraId="293C23C4" w14:textId="77777777" w:rsidTr="00DE4EAB">
        <w:tc>
          <w:tcPr>
            <w:tcW w:w="1339" w:type="dxa"/>
            <w:vAlign w:val="center"/>
          </w:tcPr>
          <w:p w14:paraId="66B3E6BC" w14:textId="77777777" w:rsidR="00D42415" w:rsidRPr="00D63EDF" w:rsidRDefault="00D42415" w:rsidP="00D63EDF">
            <w:pPr>
              <w:jc w:val="center"/>
              <w:rPr>
                <w:rFonts w:ascii="GHEA Grapalat" w:hAnsi="GHEA Grapalat"/>
                <w:lang w:val="en-US"/>
              </w:rPr>
            </w:pPr>
            <w:r w:rsidRPr="00D63EDF">
              <w:rPr>
                <w:rFonts w:ascii="GHEA Grapalat" w:hAnsi="GHEA Grapalat" w:cs="Arial"/>
                <w:color w:val="333333"/>
                <w:shd w:val="clear" w:color="auto" w:fill="FFFFFF"/>
                <w:lang w:val="hy-AM"/>
              </w:rPr>
              <w:t>Ծ</w:t>
            </w:r>
            <w:r w:rsidRPr="00D63EDF">
              <w:rPr>
                <w:rFonts w:ascii="GHEA Grapalat" w:hAnsi="GHEA Grapalat" w:cs="Arial"/>
                <w:color w:val="333333"/>
                <w:shd w:val="clear" w:color="auto" w:fill="FFFFFF"/>
              </w:rPr>
              <w:t>րագրի հերթական համարը</w:t>
            </w:r>
          </w:p>
        </w:tc>
        <w:tc>
          <w:tcPr>
            <w:tcW w:w="3058" w:type="dxa"/>
            <w:vAlign w:val="center"/>
          </w:tcPr>
          <w:p w14:paraId="1EA7AD8A" w14:textId="77777777" w:rsidR="00D42415" w:rsidRPr="00D63EDF" w:rsidRDefault="00D42415" w:rsidP="00D63EDF">
            <w:pPr>
              <w:jc w:val="center"/>
              <w:rPr>
                <w:rFonts w:ascii="GHEA Grapalat" w:hAnsi="GHEA Grapalat"/>
                <w:lang w:val="en-US"/>
              </w:rPr>
            </w:pPr>
            <w:r w:rsidRPr="00D63EDF">
              <w:rPr>
                <w:rFonts w:ascii="GHEA Grapalat" w:hAnsi="GHEA Grapalat" w:cs="Arial"/>
                <w:color w:val="333333"/>
                <w:shd w:val="clear" w:color="auto" w:fill="FFFFFF"/>
                <w:lang w:val="hy-AM"/>
              </w:rPr>
              <w:t>Ն</w:t>
            </w:r>
            <w:r w:rsidRPr="00D63EDF">
              <w:rPr>
                <w:rFonts w:ascii="GHEA Grapalat" w:hAnsi="GHEA Grapalat" w:cs="Arial"/>
                <w:color w:val="333333"/>
                <w:shd w:val="clear" w:color="auto" w:fill="FFFFFF"/>
              </w:rPr>
              <w:t>պատակը</w:t>
            </w:r>
          </w:p>
        </w:tc>
        <w:tc>
          <w:tcPr>
            <w:tcW w:w="2683" w:type="dxa"/>
            <w:vAlign w:val="center"/>
          </w:tcPr>
          <w:p w14:paraId="21B9488C" w14:textId="77777777" w:rsidR="00D42415" w:rsidRPr="00D63EDF" w:rsidRDefault="00D42415" w:rsidP="00D63EDF">
            <w:pPr>
              <w:jc w:val="center"/>
              <w:rPr>
                <w:rFonts w:ascii="GHEA Grapalat" w:hAnsi="GHEA Grapalat"/>
                <w:lang w:val="en-US"/>
              </w:rPr>
            </w:pPr>
            <w:r w:rsidRPr="00D63EDF">
              <w:rPr>
                <w:rFonts w:ascii="GHEA Grapalat" w:hAnsi="GHEA Grapalat" w:cs="Arial"/>
                <w:color w:val="333333"/>
                <w:shd w:val="clear" w:color="auto" w:fill="FFFFFF"/>
                <w:lang w:val="hy-AM"/>
              </w:rPr>
              <w:t>Մ</w:t>
            </w:r>
            <w:r w:rsidRPr="00D63EDF">
              <w:rPr>
                <w:rFonts w:ascii="GHEA Grapalat" w:hAnsi="GHEA Grapalat" w:cs="Arial"/>
                <w:color w:val="333333"/>
                <w:shd w:val="clear" w:color="auto" w:fill="FFFFFF"/>
              </w:rPr>
              <w:t>իջոցառումների անվանումները</w:t>
            </w:r>
          </w:p>
        </w:tc>
        <w:tc>
          <w:tcPr>
            <w:tcW w:w="1964" w:type="dxa"/>
            <w:vAlign w:val="center"/>
          </w:tcPr>
          <w:p w14:paraId="5C20EC4A" w14:textId="77777777" w:rsidR="00D42415" w:rsidRPr="00D63EDF" w:rsidRDefault="00D42415" w:rsidP="00D63EDF">
            <w:pPr>
              <w:jc w:val="center"/>
              <w:rPr>
                <w:rFonts w:ascii="GHEA Grapalat" w:hAnsi="GHEA Grapalat"/>
                <w:lang w:val="en-US"/>
              </w:rPr>
            </w:pPr>
            <w:r w:rsidRPr="00D63EDF">
              <w:rPr>
                <w:rFonts w:ascii="GHEA Grapalat" w:hAnsi="GHEA Grapalat" w:cs="Arial"/>
                <w:color w:val="333333"/>
                <w:shd w:val="clear" w:color="auto" w:fill="FFFFFF"/>
                <w:lang w:val="hy-AM"/>
              </w:rPr>
              <w:t>Մ</w:t>
            </w:r>
            <w:r w:rsidRPr="00D63EDF">
              <w:rPr>
                <w:rFonts w:ascii="GHEA Grapalat" w:hAnsi="GHEA Grapalat" w:cs="Arial"/>
                <w:color w:val="333333"/>
                <w:shd w:val="clear" w:color="auto" w:fill="FFFFFF"/>
              </w:rPr>
              <w:t>իջոցառումների իրականացման արդյունքները</w:t>
            </w:r>
          </w:p>
        </w:tc>
        <w:tc>
          <w:tcPr>
            <w:tcW w:w="3431" w:type="dxa"/>
            <w:vAlign w:val="center"/>
          </w:tcPr>
          <w:p w14:paraId="7615AD05" w14:textId="77777777" w:rsidR="00D42415" w:rsidRPr="00D63EDF" w:rsidRDefault="00D42415" w:rsidP="00D63EDF">
            <w:pPr>
              <w:pStyle w:val="NormalWeb"/>
              <w:shd w:val="clear" w:color="auto" w:fill="FFFFFF"/>
              <w:spacing w:before="0" w:beforeAutospacing="0" w:after="0" w:afterAutospacing="0"/>
              <w:jc w:val="center"/>
              <w:rPr>
                <w:rFonts w:ascii="GHEA Grapalat" w:hAnsi="GHEA Grapalat" w:cs="Arial"/>
                <w:color w:val="333333"/>
                <w:sz w:val="22"/>
                <w:szCs w:val="22"/>
              </w:rPr>
            </w:pPr>
            <w:r w:rsidRPr="00D63EDF">
              <w:rPr>
                <w:rFonts w:ascii="GHEA Grapalat" w:hAnsi="GHEA Grapalat" w:cs="Arial"/>
                <w:color w:val="333333"/>
                <w:sz w:val="22"/>
                <w:szCs w:val="22"/>
                <w:lang w:val="hy-AM"/>
              </w:rPr>
              <w:t>Մ</w:t>
            </w:r>
            <w:r w:rsidRPr="00D63EDF">
              <w:rPr>
                <w:rFonts w:ascii="GHEA Grapalat" w:hAnsi="GHEA Grapalat" w:cs="Arial"/>
                <w:color w:val="333333"/>
                <w:sz w:val="22"/>
                <w:szCs w:val="22"/>
              </w:rPr>
              <w:t>իջոցառումների չկատարման, այդ թվում՝ սահմանված ժամկետում,</w:t>
            </w:r>
          </w:p>
          <w:p w14:paraId="389B865D" w14:textId="77777777" w:rsidR="00D42415" w:rsidRPr="00D63EDF" w:rsidRDefault="00D42415" w:rsidP="00D63EDF">
            <w:pPr>
              <w:pStyle w:val="NormalWeb"/>
              <w:shd w:val="clear" w:color="auto" w:fill="FFFFFF"/>
              <w:spacing w:before="0" w:beforeAutospacing="0" w:after="0" w:afterAutospacing="0"/>
              <w:jc w:val="center"/>
              <w:rPr>
                <w:rFonts w:ascii="GHEA Grapalat" w:hAnsi="GHEA Grapalat" w:cs="Arial"/>
                <w:color w:val="333333"/>
                <w:sz w:val="22"/>
                <w:szCs w:val="22"/>
              </w:rPr>
            </w:pPr>
            <w:r w:rsidRPr="00D63EDF">
              <w:rPr>
                <w:rFonts w:ascii="GHEA Grapalat" w:hAnsi="GHEA Grapalat" w:cs="Arial"/>
                <w:color w:val="333333"/>
                <w:sz w:val="22"/>
                <w:szCs w:val="22"/>
              </w:rPr>
              <w:t>պատճառները</w:t>
            </w:r>
          </w:p>
        </w:tc>
        <w:tc>
          <w:tcPr>
            <w:tcW w:w="2090" w:type="dxa"/>
            <w:vAlign w:val="center"/>
          </w:tcPr>
          <w:p w14:paraId="417E66D7" w14:textId="77777777" w:rsidR="00D42415" w:rsidRPr="00D63EDF" w:rsidRDefault="00D42415" w:rsidP="00D63EDF">
            <w:pPr>
              <w:jc w:val="center"/>
              <w:rPr>
                <w:rFonts w:ascii="GHEA Grapalat" w:hAnsi="GHEA Grapalat"/>
                <w:lang w:val="en-US"/>
              </w:rPr>
            </w:pPr>
            <w:r w:rsidRPr="00D63EDF">
              <w:rPr>
                <w:rFonts w:ascii="GHEA Grapalat" w:hAnsi="GHEA Grapalat" w:cs="Arial"/>
                <w:color w:val="333333"/>
                <w:shd w:val="clear" w:color="auto" w:fill="FFFFFF"/>
                <w:lang w:val="hy-AM"/>
              </w:rPr>
              <w:t>Ծ</w:t>
            </w:r>
            <w:r w:rsidRPr="00D63EDF">
              <w:rPr>
                <w:rFonts w:ascii="GHEA Grapalat" w:hAnsi="GHEA Grapalat" w:cs="Arial"/>
                <w:color w:val="333333"/>
                <w:shd w:val="clear" w:color="auto" w:fill="FFFFFF"/>
              </w:rPr>
              <w:t>անոթագրություն</w:t>
            </w:r>
          </w:p>
        </w:tc>
      </w:tr>
      <w:tr w:rsidR="00257EDA" w:rsidRPr="00D63EDF" w14:paraId="5BA76558" w14:textId="77777777" w:rsidTr="00DE4EAB">
        <w:tc>
          <w:tcPr>
            <w:tcW w:w="1339" w:type="dxa"/>
            <w:vAlign w:val="center"/>
          </w:tcPr>
          <w:p w14:paraId="0334F1FF" w14:textId="77777777" w:rsidR="00D42415" w:rsidRPr="00D63EDF" w:rsidRDefault="00D42415" w:rsidP="00D63EDF">
            <w:pPr>
              <w:jc w:val="center"/>
              <w:rPr>
                <w:rFonts w:ascii="GHEA Grapalat" w:hAnsi="GHEA Grapalat"/>
                <w:lang w:val="hy-AM"/>
              </w:rPr>
            </w:pPr>
            <w:r w:rsidRPr="00D63EDF">
              <w:rPr>
                <w:rFonts w:ascii="GHEA Grapalat" w:hAnsi="GHEA Grapalat"/>
                <w:lang w:val="hy-AM"/>
              </w:rPr>
              <w:t>1</w:t>
            </w:r>
          </w:p>
        </w:tc>
        <w:tc>
          <w:tcPr>
            <w:tcW w:w="3058" w:type="dxa"/>
            <w:vAlign w:val="center"/>
          </w:tcPr>
          <w:p w14:paraId="2134644F" w14:textId="77777777" w:rsidR="00D42415" w:rsidRPr="00D63EDF" w:rsidRDefault="00D42415" w:rsidP="00D63EDF">
            <w:pPr>
              <w:jc w:val="center"/>
              <w:rPr>
                <w:rFonts w:ascii="GHEA Grapalat" w:hAnsi="GHEA Grapalat"/>
                <w:lang w:val="hy-AM"/>
              </w:rPr>
            </w:pPr>
            <w:r w:rsidRPr="00D63EDF">
              <w:rPr>
                <w:rFonts w:ascii="GHEA Grapalat" w:hAnsi="GHEA Grapalat"/>
                <w:lang w:val="hy-AM"/>
              </w:rPr>
              <w:t>2</w:t>
            </w:r>
          </w:p>
        </w:tc>
        <w:tc>
          <w:tcPr>
            <w:tcW w:w="2683" w:type="dxa"/>
            <w:vAlign w:val="center"/>
          </w:tcPr>
          <w:p w14:paraId="71F8E5AB" w14:textId="77777777" w:rsidR="00D42415" w:rsidRPr="00D63EDF" w:rsidRDefault="00D42415" w:rsidP="00D63EDF">
            <w:pPr>
              <w:jc w:val="center"/>
              <w:rPr>
                <w:rFonts w:ascii="GHEA Grapalat" w:hAnsi="GHEA Grapalat"/>
                <w:lang w:val="hy-AM"/>
              </w:rPr>
            </w:pPr>
            <w:r w:rsidRPr="00D63EDF">
              <w:rPr>
                <w:rFonts w:ascii="GHEA Grapalat" w:hAnsi="GHEA Grapalat"/>
                <w:lang w:val="hy-AM"/>
              </w:rPr>
              <w:t>3</w:t>
            </w:r>
          </w:p>
        </w:tc>
        <w:tc>
          <w:tcPr>
            <w:tcW w:w="1964" w:type="dxa"/>
            <w:vAlign w:val="center"/>
          </w:tcPr>
          <w:p w14:paraId="748FC016" w14:textId="77777777" w:rsidR="00D42415" w:rsidRPr="00D63EDF" w:rsidRDefault="00D42415" w:rsidP="00D63EDF">
            <w:pPr>
              <w:jc w:val="center"/>
              <w:rPr>
                <w:rFonts w:ascii="GHEA Grapalat" w:hAnsi="GHEA Grapalat"/>
                <w:lang w:val="hy-AM"/>
              </w:rPr>
            </w:pPr>
            <w:r w:rsidRPr="00D63EDF">
              <w:rPr>
                <w:rFonts w:ascii="GHEA Grapalat" w:hAnsi="GHEA Grapalat"/>
                <w:lang w:val="hy-AM"/>
              </w:rPr>
              <w:t>4</w:t>
            </w:r>
          </w:p>
        </w:tc>
        <w:tc>
          <w:tcPr>
            <w:tcW w:w="3431" w:type="dxa"/>
            <w:vAlign w:val="center"/>
          </w:tcPr>
          <w:p w14:paraId="49C90CA5" w14:textId="77777777" w:rsidR="00D42415" w:rsidRPr="00D63EDF" w:rsidRDefault="00D42415" w:rsidP="00D63EDF">
            <w:pPr>
              <w:jc w:val="center"/>
              <w:rPr>
                <w:rFonts w:ascii="GHEA Grapalat" w:hAnsi="GHEA Grapalat"/>
                <w:lang w:val="hy-AM"/>
              </w:rPr>
            </w:pPr>
            <w:r w:rsidRPr="00D63EDF">
              <w:rPr>
                <w:rFonts w:ascii="GHEA Grapalat" w:hAnsi="GHEA Grapalat"/>
                <w:lang w:val="hy-AM"/>
              </w:rPr>
              <w:t>5</w:t>
            </w:r>
          </w:p>
        </w:tc>
        <w:tc>
          <w:tcPr>
            <w:tcW w:w="2090" w:type="dxa"/>
            <w:vAlign w:val="center"/>
          </w:tcPr>
          <w:p w14:paraId="40F6EB23" w14:textId="77777777" w:rsidR="00D42415" w:rsidRPr="00D63EDF" w:rsidRDefault="00D42415" w:rsidP="00D63EDF">
            <w:pPr>
              <w:jc w:val="center"/>
              <w:rPr>
                <w:rFonts w:ascii="GHEA Grapalat" w:hAnsi="GHEA Grapalat"/>
                <w:lang w:val="hy-AM"/>
              </w:rPr>
            </w:pPr>
            <w:r w:rsidRPr="00D63EDF">
              <w:rPr>
                <w:rFonts w:ascii="GHEA Grapalat" w:hAnsi="GHEA Grapalat"/>
                <w:lang w:val="hy-AM"/>
              </w:rPr>
              <w:t>6</w:t>
            </w:r>
          </w:p>
        </w:tc>
      </w:tr>
      <w:tr w:rsidR="007C28E6" w:rsidRPr="00C74CAF" w14:paraId="4380E03E" w14:textId="77777777" w:rsidTr="00DE4EAB">
        <w:trPr>
          <w:trHeight w:val="100"/>
        </w:trPr>
        <w:tc>
          <w:tcPr>
            <w:tcW w:w="1339" w:type="dxa"/>
          </w:tcPr>
          <w:p w14:paraId="3FE7D3AF" w14:textId="77777777" w:rsidR="007C28E6" w:rsidRPr="007C458C" w:rsidRDefault="00DE4EAB" w:rsidP="00D63EDF">
            <w:pPr>
              <w:ind w:right="-44"/>
              <w:jc w:val="center"/>
              <w:rPr>
                <w:rFonts w:ascii="GHEA Grapalat" w:hAnsi="GHEA Grapalat"/>
                <w:lang w:val="hy-AM"/>
              </w:rPr>
            </w:pPr>
            <w:r w:rsidRPr="007C458C">
              <w:rPr>
                <w:rFonts w:ascii="GHEA Grapalat" w:hAnsi="GHEA Grapalat"/>
                <w:lang w:val="hy-AM"/>
              </w:rPr>
              <w:t>1.</w:t>
            </w:r>
          </w:p>
        </w:tc>
        <w:tc>
          <w:tcPr>
            <w:tcW w:w="3058" w:type="dxa"/>
          </w:tcPr>
          <w:p w14:paraId="3BB0BDEF" w14:textId="77777777" w:rsidR="007C28E6" w:rsidRPr="007C458C" w:rsidRDefault="007C28E6" w:rsidP="00D63EDF">
            <w:pPr>
              <w:jc w:val="both"/>
              <w:rPr>
                <w:rFonts w:ascii="GHEA Grapalat" w:hAnsi="GHEA Grapalat"/>
                <w:lang w:val="hy-AM"/>
              </w:rPr>
            </w:pPr>
            <w:r w:rsidRPr="007C458C">
              <w:rPr>
                <w:rFonts w:ascii="GHEA Grapalat" w:hAnsi="GHEA Grapalat"/>
                <w:lang w:val="hy-AM"/>
              </w:rPr>
              <w:t>4. Էլեկտրոնային</w:t>
            </w:r>
          </w:p>
          <w:p w14:paraId="0673601B" w14:textId="77777777" w:rsidR="007C28E6" w:rsidRPr="007C458C" w:rsidRDefault="007C28E6" w:rsidP="00D63EDF">
            <w:pPr>
              <w:jc w:val="both"/>
              <w:rPr>
                <w:rFonts w:ascii="GHEA Grapalat" w:hAnsi="GHEA Grapalat"/>
                <w:lang w:val="hy-AM"/>
              </w:rPr>
            </w:pPr>
            <w:r w:rsidRPr="007C458C">
              <w:rPr>
                <w:rFonts w:ascii="GHEA Grapalat" w:hAnsi="GHEA Grapalat"/>
                <w:lang w:val="hy-AM"/>
              </w:rPr>
              <w:t>արդարադատության</w:t>
            </w:r>
          </w:p>
          <w:p w14:paraId="133A9CF7" w14:textId="77777777" w:rsidR="007C28E6" w:rsidRPr="007C458C" w:rsidRDefault="007C28E6" w:rsidP="00D63EDF">
            <w:pPr>
              <w:jc w:val="both"/>
              <w:rPr>
                <w:rFonts w:ascii="GHEA Grapalat" w:hAnsi="GHEA Grapalat"/>
                <w:lang w:val="hy-AM"/>
              </w:rPr>
            </w:pPr>
            <w:r w:rsidRPr="007C458C">
              <w:rPr>
                <w:rFonts w:ascii="GHEA Grapalat" w:hAnsi="GHEA Grapalat"/>
                <w:lang w:val="hy-AM"/>
              </w:rPr>
              <w:t>միասնական</w:t>
            </w:r>
          </w:p>
          <w:p w14:paraId="4AA46933" w14:textId="77777777" w:rsidR="007C28E6" w:rsidRPr="007C458C" w:rsidRDefault="007C28E6" w:rsidP="00D63EDF">
            <w:pPr>
              <w:jc w:val="both"/>
              <w:rPr>
                <w:rFonts w:ascii="GHEA Grapalat" w:hAnsi="GHEA Grapalat"/>
                <w:lang w:val="hy-AM"/>
              </w:rPr>
            </w:pPr>
            <w:r w:rsidRPr="007C458C">
              <w:rPr>
                <w:rFonts w:ascii="GHEA Grapalat" w:hAnsi="GHEA Grapalat"/>
                <w:lang w:val="hy-AM"/>
              </w:rPr>
              <w:t>հարթակի (e-justice.am) մշակում և ներդնում</w:t>
            </w:r>
          </w:p>
        </w:tc>
        <w:tc>
          <w:tcPr>
            <w:tcW w:w="2683" w:type="dxa"/>
          </w:tcPr>
          <w:p w14:paraId="2064AF95" w14:textId="77777777" w:rsidR="007C28E6" w:rsidRPr="007C458C" w:rsidRDefault="007C28E6" w:rsidP="00D63EDF">
            <w:pPr>
              <w:jc w:val="both"/>
              <w:rPr>
                <w:rFonts w:ascii="GHEA Grapalat" w:hAnsi="GHEA Grapalat"/>
                <w:lang w:val="hy-AM"/>
              </w:rPr>
            </w:pPr>
            <w:r w:rsidRPr="007C458C">
              <w:rPr>
                <w:rFonts w:ascii="GHEA Grapalat" w:hAnsi="GHEA Grapalat"/>
                <w:lang w:val="hy-AM"/>
              </w:rPr>
              <w:t>4.1.Էլեկտրոնային արդարադատության միասնական հարթակի ներդնում և գործարկում</w:t>
            </w:r>
          </w:p>
          <w:p w14:paraId="51B0A9BD" w14:textId="77777777" w:rsidR="007C28E6" w:rsidRPr="007C458C" w:rsidRDefault="007C28E6" w:rsidP="00D63EDF">
            <w:pPr>
              <w:rPr>
                <w:rFonts w:ascii="GHEA Grapalat" w:hAnsi="GHEA Grapalat"/>
                <w:lang w:val="hy-AM"/>
              </w:rPr>
            </w:pPr>
          </w:p>
        </w:tc>
        <w:tc>
          <w:tcPr>
            <w:tcW w:w="1964" w:type="dxa"/>
          </w:tcPr>
          <w:p w14:paraId="016CA3DC" w14:textId="77777777" w:rsidR="007C28E6" w:rsidRPr="007C458C" w:rsidRDefault="007C28E6" w:rsidP="00D63EDF">
            <w:pPr>
              <w:jc w:val="center"/>
              <w:rPr>
                <w:rFonts w:ascii="GHEA Grapalat" w:hAnsi="GHEA Grapalat"/>
                <w:b/>
                <w:lang w:val="hy-AM"/>
              </w:rPr>
            </w:pPr>
            <w:r w:rsidRPr="007C458C">
              <w:rPr>
                <w:rFonts w:ascii="GHEA Grapalat" w:hAnsi="GHEA Grapalat"/>
                <w:b/>
                <w:lang w:val="hy-AM"/>
              </w:rPr>
              <w:t>Չկատարված</w:t>
            </w:r>
          </w:p>
        </w:tc>
        <w:tc>
          <w:tcPr>
            <w:tcW w:w="3431" w:type="dxa"/>
          </w:tcPr>
          <w:p w14:paraId="3FD6ED7D" w14:textId="77777777" w:rsidR="007C28E6" w:rsidRPr="007C458C" w:rsidRDefault="007C28E6" w:rsidP="00D63EDF">
            <w:pPr>
              <w:jc w:val="both"/>
              <w:rPr>
                <w:rFonts w:ascii="GHEA Grapalat" w:hAnsi="GHEA Grapalat"/>
                <w:lang w:val="hy-AM"/>
              </w:rPr>
            </w:pPr>
            <w:r w:rsidRPr="007C458C">
              <w:rPr>
                <w:rFonts w:ascii="GHEA Grapalat" w:hAnsi="GHEA Grapalat"/>
                <w:lang w:val="hy-AM"/>
              </w:rPr>
              <w:t>Մեկնարկել են էլեկտրոնային արդարադատության միասնական համակարգի գործընթացների համապարփակ վերանայման և թիրախային ճարտարապետության նախագծման աշխատանքները։</w:t>
            </w:r>
          </w:p>
        </w:tc>
        <w:tc>
          <w:tcPr>
            <w:tcW w:w="2090" w:type="dxa"/>
          </w:tcPr>
          <w:p w14:paraId="3361A197" w14:textId="77777777" w:rsidR="007C28E6" w:rsidRPr="007C458C" w:rsidRDefault="007C28E6" w:rsidP="00D63EDF">
            <w:pPr>
              <w:rPr>
                <w:rFonts w:ascii="GHEA Grapalat" w:hAnsi="GHEA Grapalat"/>
                <w:lang w:val="hy-AM"/>
              </w:rPr>
            </w:pPr>
          </w:p>
        </w:tc>
      </w:tr>
      <w:tr w:rsidR="007C28E6" w:rsidRPr="007E2CEA" w14:paraId="136A3AE8" w14:textId="77777777" w:rsidTr="00DE4EAB">
        <w:trPr>
          <w:trHeight w:val="100"/>
        </w:trPr>
        <w:tc>
          <w:tcPr>
            <w:tcW w:w="1339" w:type="dxa"/>
          </w:tcPr>
          <w:p w14:paraId="422781D1" w14:textId="77777777" w:rsidR="007C28E6" w:rsidRPr="00D63EDF" w:rsidRDefault="00DE4EAB" w:rsidP="00D63EDF">
            <w:pPr>
              <w:ind w:right="-44"/>
              <w:jc w:val="center"/>
              <w:rPr>
                <w:rFonts w:ascii="GHEA Grapalat" w:hAnsi="GHEA Grapalat"/>
                <w:lang w:val="hy-AM"/>
              </w:rPr>
            </w:pPr>
            <w:r w:rsidRPr="00D63EDF">
              <w:rPr>
                <w:rFonts w:ascii="GHEA Grapalat" w:hAnsi="GHEA Grapalat"/>
                <w:lang w:val="hy-AM"/>
              </w:rPr>
              <w:t>2.</w:t>
            </w:r>
          </w:p>
        </w:tc>
        <w:tc>
          <w:tcPr>
            <w:tcW w:w="3058" w:type="dxa"/>
          </w:tcPr>
          <w:p w14:paraId="00ABF9DC" w14:textId="77777777" w:rsidR="007C28E6" w:rsidRPr="00D63EDF" w:rsidRDefault="007C28E6" w:rsidP="00D63EDF">
            <w:pPr>
              <w:jc w:val="both"/>
              <w:rPr>
                <w:rFonts w:ascii="GHEA Grapalat" w:hAnsi="GHEA Grapalat"/>
                <w:lang w:val="hy-AM"/>
              </w:rPr>
            </w:pPr>
            <w:r w:rsidRPr="00D63EDF">
              <w:rPr>
                <w:rFonts w:ascii="GHEA Grapalat" w:hAnsi="GHEA Grapalat"/>
                <w:lang w:val="hy-AM"/>
              </w:rPr>
              <w:t>6. Մասնագիտացված</w:t>
            </w:r>
          </w:p>
          <w:p w14:paraId="609D129C" w14:textId="77777777" w:rsidR="007C28E6" w:rsidRPr="00D63EDF" w:rsidRDefault="007C28E6" w:rsidP="00D63EDF">
            <w:pPr>
              <w:jc w:val="both"/>
              <w:rPr>
                <w:rFonts w:ascii="GHEA Grapalat" w:hAnsi="GHEA Grapalat"/>
                <w:lang w:val="hy-AM"/>
              </w:rPr>
            </w:pPr>
            <w:r w:rsidRPr="00D63EDF">
              <w:rPr>
                <w:rFonts w:ascii="GHEA Grapalat" w:hAnsi="GHEA Grapalat"/>
                <w:lang w:val="hy-AM"/>
              </w:rPr>
              <w:t>դատարանների և դատավորների ենթամասնագիտացումների</w:t>
            </w:r>
          </w:p>
          <w:p w14:paraId="04DFD287" w14:textId="77777777" w:rsidR="007C28E6" w:rsidRPr="00D63EDF" w:rsidRDefault="007C28E6" w:rsidP="00D63EDF">
            <w:pPr>
              <w:rPr>
                <w:rFonts w:ascii="GHEA Grapalat" w:hAnsi="GHEA Grapalat"/>
                <w:lang w:val="hy-AM"/>
              </w:rPr>
            </w:pPr>
            <w:r w:rsidRPr="00D63EDF">
              <w:rPr>
                <w:rFonts w:ascii="GHEA Grapalat" w:hAnsi="GHEA Grapalat"/>
                <w:lang w:val="hy-AM"/>
              </w:rPr>
              <w:t>շարունակական զարգացում</w:t>
            </w:r>
          </w:p>
        </w:tc>
        <w:tc>
          <w:tcPr>
            <w:tcW w:w="2683" w:type="dxa"/>
          </w:tcPr>
          <w:p w14:paraId="199C3A8B" w14:textId="77777777" w:rsidR="007C28E6" w:rsidRPr="00D63EDF" w:rsidRDefault="007C28E6" w:rsidP="00D63EDF">
            <w:pPr>
              <w:jc w:val="both"/>
              <w:rPr>
                <w:rFonts w:ascii="GHEA Grapalat" w:hAnsi="GHEA Grapalat"/>
                <w:lang w:val="hy-AM"/>
              </w:rPr>
            </w:pPr>
            <w:r w:rsidRPr="00D63EDF">
              <w:rPr>
                <w:rFonts w:ascii="GHEA Grapalat" w:hAnsi="GHEA Grapalat"/>
                <w:lang w:val="hy-AM"/>
              </w:rPr>
              <w:t xml:space="preserve">4. Փոքր հայցապահանջներ քննող, ինչպես նաև առանձին տեսակի վարչական գործեր քննող դատավորների, զինվորական տրիբունալի և մասնագիտացված այլ </w:t>
            </w:r>
            <w:r w:rsidRPr="00D63EDF">
              <w:rPr>
                <w:rFonts w:ascii="GHEA Grapalat" w:hAnsi="GHEA Grapalat"/>
                <w:lang w:val="hy-AM"/>
              </w:rPr>
              <w:lastRenderedPageBreak/>
              <w:t xml:space="preserve">դատարանների ստեղծման հայեցակարգի ձևավորում: </w:t>
            </w:r>
          </w:p>
          <w:p w14:paraId="197EB480" w14:textId="77777777" w:rsidR="007C28E6" w:rsidRPr="00D63EDF" w:rsidRDefault="007C28E6" w:rsidP="00D63EDF">
            <w:pPr>
              <w:jc w:val="both"/>
              <w:rPr>
                <w:rFonts w:ascii="GHEA Grapalat" w:hAnsi="GHEA Grapalat"/>
                <w:lang w:val="hy-AM"/>
              </w:rPr>
            </w:pPr>
          </w:p>
          <w:p w14:paraId="2CDF4959" w14:textId="77777777" w:rsidR="007C28E6" w:rsidRPr="00D63EDF" w:rsidRDefault="007C28E6" w:rsidP="00D63EDF">
            <w:pPr>
              <w:rPr>
                <w:rFonts w:ascii="GHEA Grapalat" w:hAnsi="GHEA Grapalat"/>
                <w:lang w:val="hy-AM"/>
              </w:rPr>
            </w:pPr>
          </w:p>
        </w:tc>
        <w:tc>
          <w:tcPr>
            <w:tcW w:w="1964" w:type="dxa"/>
          </w:tcPr>
          <w:p w14:paraId="0D0DB3AD" w14:textId="77777777" w:rsidR="007C28E6" w:rsidRPr="00D63EDF" w:rsidRDefault="007C28E6" w:rsidP="00D63EDF">
            <w:pPr>
              <w:jc w:val="center"/>
              <w:rPr>
                <w:rFonts w:ascii="GHEA Grapalat" w:hAnsi="GHEA Grapalat"/>
                <w:b/>
                <w:lang w:val="hy-AM"/>
              </w:rPr>
            </w:pPr>
            <w:r w:rsidRPr="00D63EDF">
              <w:rPr>
                <w:rFonts w:ascii="GHEA Grapalat" w:hAnsi="GHEA Grapalat"/>
                <w:b/>
                <w:lang w:val="hy-AM"/>
              </w:rPr>
              <w:lastRenderedPageBreak/>
              <w:t>Չկատարված</w:t>
            </w:r>
          </w:p>
        </w:tc>
        <w:tc>
          <w:tcPr>
            <w:tcW w:w="3431" w:type="dxa"/>
          </w:tcPr>
          <w:p w14:paraId="61B2AD3E" w14:textId="77777777" w:rsidR="007C28E6" w:rsidRPr="00D63EDF" w:rsidRDefault="007C28E6" w:rsidP="00D63EDF">
            <w:pPr>
              <w:jc w:val="both"/>
              <w:rPr>
                <w:rFonts w:ascii="GHEA Grapalat" w:hAnsi="GHEA Grapalat"/>
                <w:lang w:val="hy-AM"/>
              </w:rPr>
            </w:pPr>
            <w:r w:rsidRPr="00D63EDF">
              <w:rPr>
                <w:rFonts w:ascii="GHEA Grapalat" w:hAnsi="GHEA Grapalat"/>
                <w:lang w:val="hy-AM"/>
              </w:rPr>
              <w:t xml:space="preserve">Ազգային ժողովի կողմից 2023 թվականի հունիսի 26-ին ընդունվել է  «Նոտարիատի մասին» օրենքում լրացումներ և փոփոխություն կատարելու մաuին ՀՕ-226-Ն օրենքի և հարակից օրենքների նախագծերի փաթեթը, որով ընդհանուր իրավասության </w:t>
            </w:r>
            <w:r w:rsidRPr="00D63EDF">
              <w:rPr>
                <w:rFonts w:ascii="GHEA Grapalat" w:hAnsi="GHEA Grapalat"/>
                <w:lang w:val="hy-AM"/>
              </w:rPr>
              <w:lastRenderedPageBreak/>
              <w:t xml:space="preserve">դատարանին ենթակա վճարման կարգադրություն արձակելու և պարզեցված վարույթի կարգով քննվող որոշ քաղաքացիական գործեր հանձնվելու են նոտարների իրավասությանը: Նոտարների իրավասությանը վերապահել են միայն այն քաղաքացիական գործերը, որոնցով գումարի բռնագանձման պահանջը չի գերազանցում 2 միլիոն դրամը: Ընդ որում, նոտարին նշված պահանջով դիմում կարող են ներկայացնել միայն բանկերը, վարկային կազմակերպությունները, ինչպես նաև կոմունալ ծառայությունների` էներգետիկայի, ջրային և հեռահաղորդակցության ոլորտներում ծառայություն մատուցող անձինք՝ իրենց և սպառողների միջև կնքված պայմանագրերի հիման վրա: </w:t>
            </w:r>
          </w:p>
          <w:p w14:paraId="1EAD029C" w14:textId="77777777" w:rsidR="007C28E6" w:rsidRPr="00D63EDF" w:rsidRDefault="007C28E6" w:rsidP="00D63EDF">
            <w:pPr>
              <w:jc w:val="both"/>
              <w:rPr>
                <w:rFonts w:ascii="GHEA Grapalat" w:hAnsi="GHEA Grapalat"/>
                <w:lang w:val="hy-AM"/>
              </w:rPr>
            </w:pPr>
            <w:r w:rsidRPr="00D63EDF">
              <w:rPr>
                <w:rFonts w:ascii="GHEA Grapalat" w:hAnsi="GHEA Grapalat"/>
                <w:lang w:val="hy-AM"/>
              </w:rPr>
              <w:t xml:space="preserve">Կատարված փոփոխությունների արդյունքում 2023 թվականի դեկտեմբերի 11-ից վերը նշված գործերը քննվում են </w:t>
            </w:r>
            <w:r w:rsidRPr="00D63EDF">
              <w:rPr>
                <w:rFonts w:ascii="GHEA Grapalat" w:hAnsi="GHEA Grapalat"/>
                <w:lang w:val="hy-AM"/>
              </w:rPr>
              <w:lastRenderedPageBreak/>
              <w:t>նոտարների կողմից կամ վերապահվում վեճերի այլընտրանքային լուծման եղանակներին, որը իր ազդեցությունն է ունեցել դատարանների բեռնաթափման և դատավորների վարույթում գտնվող գործերի ողջամիտ ժամկետում քննության ապահովման վրա:</w:t>
            </w:r>
          </w:p>
          <w:p w14:paraId="6E49E167" w14:textId="77777777" w:rsidR="007C28E6" w:rsidRPr="00D63EDF" w:rsidRDefault="007C28E6" w:rsidP="00D63EDF">
            <w:pPr>
              <w:jc w:val="both"/>
              <w:rPr>
                <w:rFonts w:ascii="GHEA Grapalat" w:hAnsi="GHEA Grapalat"/>
                <w:lang w:val="hy-AM"/>
              </w:rPr>
            </w:pPr>
            <w:r w:rsidRPr="00D63EDF">
              <w:rPr>
                <w:rFonts w:ascii="GHEA Grapalat" w:hAnsi="GHEA Grapalat"/>
                <w:lang w:val="hy-AM"/>
              </w:rPr>
              <w:t>Մասնավորապես, ըստ 2023 թվականի վիճակագրական տվյալների՝առաջին ատյանի ընդհանուր իրավասության դատարաններում 2023 թվականին ստացվել է 159.829 քաղաքացիական գործ, մինչդեռ 2024 թվականի հաշվետվության համաձայն՝ առաջին ատյանի ընդհանուր իրավասության դատարաններում 2024 թվականին ստացվել է շուրջ 6 անգամ ավելի քիչ՝ 26.710 քաղաքացիական գործ:</w:t>
            </w:r>
          </w:p>
          <w:p w14:paraId="2359183E" w14:textId="77777777" w:rsidR="007C28E6" w:rsidRPr="00D63EDF" w:rsidRDefault="007C28E6" w:rsidP="00D63EDF">
            <w:pPr>
              <w:jc w:val="both"/>
              <w:rPr>
                <w:rFonts w:ascii="GHEA Grapalat" w:hAnsi="GHEA Grapalat"/>
                <w:lang w:val="hy-AM"/>
              </w:rPr>
            </w:pPr>
            <w:r w:rsidRPr="00D63EDF">
              <w:rPr>
                <w:rFonts w:ascii="GHEA Grapalat" w:hAnsi="GHEA Grapalat"/>
                <w:lang w:val="hy-AM"/>
              </w:rPr>
              <w:t xml:space="preserve">Այսինքն, նշված օրենսդրական բարեփոխումից հետո այլևս բացակայում է միայն փոքր հայցապահանջներ քննող </w:t>
            </w:r>
            <w:r w:rsidRPr="00D63EDF">
              <w:rPr>
                <w:rFonts w:ascii="GHEA Grapalat" w:hAnsi="GHEA Grapalat"/>
                <w:lang w:val="hy-AM"/>
              </w:rPr>
              <w:lastRenderedPageBreak/>
              <w:t>դատարանների ստեղծման անհրաժեշտությունը:</w:t>
            </w:r>
          </w:p>
          <w:p w14:paraId="2C03C4B0" w14:textId="77777777" w:rsidR="007C28E6" w:rsidRPr="00D63EDF" w:rsidRDefault="007C28E6" w:rsidP="00D63EDF">
            <w:pPr>
              <w:jc w:val="both"/>
              <w:rPr>
                <w:rFonts w:ascii="GHEA Grapalat" w:hAnsi="GHEA Grapalat"/>
                <w:lang w:val="hy-AM"/>
              </w:rPr>
            </w:pPr>
            <w:r w:rsidRPr="00D63EDF">
              <w:rPr>
                <w:rFonts w:ascii="GHEA Grapalat" w:hAnsi="GHEA Grapalat"/>
                <w:lang w:val="hy-AM"/>
              </w:rPr>
              <w:t xml:space="preserve">Ինչ վերաբերում է առանձին տեսակի վարչական գործեր քննող դատավորների ենթամասնագիտացումների ստեղծմանը, ապա, քանի որ նշված միջոցառումը առավելապես նախատեսված է եղել վարչական դատարանների ծանրաբեռնվածության բեռնաթափման նպատակով, թեև Արդարադատության նախարարության կողմից չի մշակվել վարչական դատարանի դատավորների ենթամասնագիտացումներ նախատեսելու հայեցակարգ, սակայն, մի շարք միջոցառումներ են նախատեսվել, որոնք ուղղված են եղել վարչական դատարանի ծանրաբեռնվածության թոթափմանը: Մասնավորապես, </w:t>
            </w:r>
            <w:r w:rsidRPr="00D63EDF">
              <w:rPr>
                <w:rFonts w:ascii="GHEA Grapalat" w:hAnsi="GHEA Grapalat"/>
                <w:bCs/>
                <w:lang w:val="hy-AM"/>
              </w:rPr>
              <w:t xml:space="preserve">2024 թվականի մայիսի 2-ին Ազգային ժողովի կողմից ընդունվել է «Վարչական դատավարության օրենսգրքում փոփոխություններ </w:t>
            </w:r>
            <w:r w:rsidRPr="00D63EDF">
              <w:rPr>
                <w:rFonts w:ascii="GHEA Grapalat" w:hAnsi="GHEA Grapalat"/>
                <w:bCs/>
                <w:lang w:val="hy-AM"/>
              </w:rPr>
              <w:lastRenderedPageBreak/>
              <w:t>և լրացումներ կատարելու մասին» թիվ ՀՕ-220-Ն օրենքը (այսուհետ՝ Օրենք), որով.</w:t>
            </w:r>
          </w:p>
          <w:p w14:paraId="279D5653" w14:textId="77777777" w:rsidR="007C28E6" w:rsidRPr="00D63EDF" w:rsidRDefault="007C28E6" w:rsidP="00D63EDF">
            <w:pPr>
              <w:jc w:val="both"/>
              <w:rPr>
                <w:rFonts w:ascii="GHEA Grapalat" w:hAnsi="GHEA Grapalat"/>
                <w:lang w:val="hy-AM"/>
              </w:rPr>
            </w:pPr>
            <w:r w:rsidRPr="00D63EDF">
              <w:rPr>
                <w:rFonts w:ascii="GHEA Grapalat" w:hAnsi="GHEA Grapalat"/>
                <w:lang w:val="hy-AM"/>
              </w:rPr>
              <w:t>1. Նախատեսվել են</w:t>
            </w:r>
            <w:r w:rsidRPr="00D63EDF">
              <w:rPr>
                <w:rFonts w:ascii="Calibri" w:hAnsi="Calibri" w:cs="Calibri"/>
                <w:lang w:val="hy-AM"/>
              </w:rPr>
              <w:t> </w:t>
            </w:r>
            <w:r w:rsidRPr="00D63EDF">
              <w:rPr>
                <w:rFonts w:ascii="GHEA Grapalat" w:hAnsi="GHEA Grapalat"/>
                <w:lang w:val="hy-AM"/>
              </w:rPr>
              <w:t>արագացված</w:t>
            </w:r>
            <w:r w:rsidRPr="00D63EDF">
              <w:rPr>
                <w:rFonts w:ascii="Calibri" w:hAnsi="Calibri" w:cs="Calibri"/>
                <w:lang w:val="hy-AM"/>
              </w:rPr>
              <w:t> </w:t>
            </w:r>
            <w:r w:rsidRPr="00D63EDF">
              <w:rPr>
                <w:rFonts w:ascii="GHEA Grapalat" w:hAnsi="GHEA Grapalat"/>
                <w:lang w:val="hy-AM"/>
              </w:rPr>
              <w:t>դատաքննության կարգի և ժամկետների ավելի մանրամասն կանոններ, սահմանելով, թե որ պահից է դատարանն անցնում դատական ակտ կայացնելու, երբ պետք է հրապարակվի դատական ակտը:</w:t>
            </w:r>
          </w:p>
          <w:p w14:paraId="5A058571" w14:textId="77777777" w:rsidR="007C28E6" w:rsidRPr="00D63EDF" w:rsidRDefault="007C28E6" w:rsidP="00D63EDF">
            <w:pPr>
              <w:jc w:val="both"/>
              <w:rPr>
                <w:rFonts w:ascii="GHEA Grapalat" w:hAnsi="GHEA Grapalat"/>
                <w:lang w:val="hy-AM"/>
              </w:rPr>
            </w:pPr>
            <w:r w:rsidRPr="00D63EDF">
              <w:rPr>
                <w:rFonts w:ascii="GHEA Grapalat" w:hAnsi="GHEA Grapalat"/>
                <w:lang w:val="hy-AM"/>
              </w:rPr>
              <w:t>2. Սահմանվել են հստակ ժամկետներ միջանկյալ դատական ակտերի դեմ բերված վճռաբեկ բողոքները քննելու համար, այն է՝ վարույթ ընդունելուց հետո` երկու ամսվա ընթացքում:</w:t>
            </w:r>
          </w:p>
          <w:p w14:paraId="20DD3158" w14:textId="77777777" w:rsidR="007C28E6" w:rsidRPr="00D63EDF" w:rsidRDefault="007C28E6" w:rsidP="00D63EDF">
            <w:pPr>
              <w:jc w:val="both"/>
              <w:rPr>
                <w:rFonts w:ascii="GHEA Grapalat" w:hAnsi="GHEA Grapalat"/>
                <w:lang w:val="hy-AM"/>
              </w:rPr>
            </w:pPr>
            <w:r w:rsidRPr="00D63EDF">
              <w:rPr>
                <w:rFonts w:ascii="GHEA Grapalat" w:hAnsi="GHEA Grapalat"/>
                <w:lang w:val="hy-AM"/>
              </w:rPr>
              <w:t>3.</w:t>
            </w:r>
            <w:r w:rsidRPr="00D63EDF">
              <w:rPr>
                <w:rFonts w:ascii="Calibri" w:hAnsi="Calibri" w:cs="Calibri"/>
                <w:lang w:val="hy-AM"/>
              </w:rPr>
              <w:t> </w:t>
            </w:r>
            <w:r w:rsidRPr="00D63EDF">
              <w:rPr>
                <w:rFonts w:ascii="GHEA Grapalat" w:hAnsi="GHEA Grapalat"/>
                <w:lang w:val="hy-AM"/>
              </w:rPr>
              <w:t>Դատավարության մասնակիցները, Վարչական դատավարության օրենսգրքի</w:t>
            </w:r>
            <w:r w:rsidRPr="00D63EDF">
              <w:rPr>
                <w:rFonts w:ascii="Calibri" w:hAnsi="Calibri" w:cs="Calibri"/>
                <w:lang w:val="hy-AM"/>
              </w:rPr>
              <w:t> </w:t>
            </w:r>
            <w:r w:rsidRPr="00D63EDF">
              <w:rPr>
                <w:rFonts w:ascii="GHEA Grapalat" w:hAnsi="GHEA Grapalat"/>
                <w:lang w:val="hy-AM"/>
              </w:rPr>
              <w:t xml:space="preserve">117-րդ հոդվածի 1.1-ին հոդվածով նախատեսված գործերով սահմանված կարգով և ժամկետներում ապացույցներ չներկայացնելու դեպքում հնարավորություն չունի դրանք ներկայացնելու Վերաքննիչ </w:t>
            </w:r>
            <w:r w:rsidRPr="00D63EDF">
              <w:rPr>
                <w:rFonts w:ascii="GHEA Grapalat" w:hAnsi="GHEA Grapalat"/>
                <w:lang w:val="hy-AM"/>
              </w:rPr>
              <w:lastRenderedPageBreak/>
              <w:t>վարչական դատարանի քննությանը:</w:t>
            </w:r>
          </w:p>
          <w:p w14:paraId="60BAC905" w14:textId="77777777" w:rsidR="007C28E6" w:rsidRPr="00D63EDF" w:rsidRDefault="007C28E6" w:rsidP="00D63EDF">
            <w:pPr>
              <w:jc w:val="both"/>
              <w:rPr>
                <w:rFonts w:ascii="GHEA Grapalat" w:hAnsi="GHEA Grapalat"/>
                <w:lang w:val="hy-AM"/>
              </w:rPr>
            </w:pPr>
            <w:r w:rsidRPr="00D63EDF">
              <w:rPr>
                <w:rFonts w:ascii="GHEA Grapalat" w:hAnsi="GHEA Grapalat"/>
                <w:lang w:val="hy-AM"/>
              </w:rPr>
              <w:t>4.</w:t>
            </w:r>
            <w:r w:rsidRPr="00D63EDF">
              <w:rPr>
                <w:rFonts w:ascii="Calibri" w:hAnsi="Calibri" w:cs="Calibri"/>
                <w:lang w:val="hy-AM"/>
              </w:rPr>
              <w:t> </w:t>
            </w:r>
            <w:r w:rsidRPr="00D63EDF">
              <w:rPr>
                <w:rFonts w:ascii="GHEA Grapalat" w:hAnsi="GHEA Grapalat"/>
                <w:lang w:val="hy-AM"/>
              </w:rPr>
              <w:t>Օրենքով, ինչպես նաև</w:t>
            </w:r>
            <w:r w:rsidRPr="00D63EDF">
              <w:rPr>
                <w:rFonts w:ascii="Calibri" w:hAnsi="Calibri" w:cs="Calibri"/>
                <w:lang w:val="hy-AM"/>
              </w:rPr>
              <w:t>  </w:t>
            </w:r>
            <w:r w:rsidRPr="00D63EDF">
              <w:rPr>
                <w:rFonts w:ascii="GHEA Grapalat" w:hAnsi="GHEA Grapalat"/>
                <w:lang w:val="hy-AM"/>
              </w:rPr>
              <w:t>«Քաղաքացիական դատավարության օրենսգրքում փոփոխություն և լրացումներ կատարելու մասին» թիվ ՀՕ-222-Ն և «Տեխնիկական կանոնակարգման մասին օրենքում փոփոխություն կատարելու մասին» թիվ ՀՕ-223-Ն օրենքներում կատարված փոփոխությունների արդյունքում Վարչական դատարանի</w:t>
            </w:r>
            <w:r w:rsidRPr="00D63EDF">
              <w:rPr>
                <w:rFonts w:ascii="Calibri" w:hAnsi="Calibri" w:cs="Calibri"/>
                <w:lang w:val="hy-AM"/>
              </w:rPr>
              <w:t> </w:t>
            </w:r>
            <w:r w:rsidRPr="00D63EDF">
              <w:rPr>
                <w:rFonts w:ascii="GHEA Grapalat" w:hAnsi="GHEA Grapalat"/>
                <w:lang w:val="hy-AM"/>
              </w:rPr>
              <w:t xml:space="preserve"> քննության ենթակայությունից 2025 թվականի հունվարի 1-ից դուրս են եկել նաև հանրային կամ այլընտրանքային ծառայության անցնելու, այն իրականացնելու, ծառայությունից ազատելու հետ կապված, ինչպես նաև նոտարի գործողությունների իրավաչափությունը վիճարկելու և «Տեխնիկական կանոնակարգման մասին» օրենքով նախատեսված վեճերը և դրանց քննությունը վերապահվել է ընդհանուր իրավասության դատարանին:</w:t>
            </w:r>
          </w:p>
          <w:p w14:paraId="78BEACAA" w14:textId="77777777" w:rsidR="007C28E6" w:rsidRPr="00D63EDF" w:rsidRDefault="007C28E6" w:rsidP="00D63EDF">
            <w:pPr>
              <w:jc w:val="both"/>
              <w:rPr>
                <w:rFonts w:ascii="GHEA Grapalat" w:hAnsi="GHEA Grapalat"/>
                <w:lang w:val="hy-AM"/>
              </w:rPr>
            </w:pPr>
            <w:r w:rsidRPr="00D63EDF">
              <w:rPr>
                <w:rFonts w:ascii="Calibri" w:hAnsi="Calibri" w:cs="Calibri"/>
                <w:lang w:val="hy-AM"/>
              </w:rPr>
              <w:lastRenderedPageBreak/>
              <w:t> </w:t>
            </w:r>
            <w:r w:rsidRPr="00D63EDF">
              <w:rPr>
                <w:rFonts w:ascii="GHEA Grapalat" w:hAnsi="GHEA Grapalat"/>
                <w:lang w:val="hy-AM"/>
              </w:rPr>
              <w:t>Միաժամանակ, ներկայումս նախագծային փուլում են գտնվում վարչական դատարանի ծանրաբեռնվածությունը թոթափող մի շարք նախագծերի փաթեթներ, որոնք արդեն իսկ Կառավարության հավանությանն են արժանացել և ներկայացվել  են Ազգային ժողով: Դրանք են Արդարադատության նախարարության կողմից մշակված՝</w:t>
            </w:r>
          </w:p>
          <w:p w14:paraId="45F2EC85" w14:textId="77777777" w:rsidR="007C28E6" w:rsidRPr="00D63EDF" w:rsidRDefault="007C28E6" w:rsidP="00D63EDF">
            <w:pPr>
              <w:numPr>
                <w:ilvl w:val="0"/>
                <w:numId w:val="1"/>
              </w:numPr>
              <w:ind w:left="0" w:firstLine="0"/>
              <w:jc w:val="both"/>
              <w:rPr>
                <w:rFonts w:ascii="GHEA Grapalat" w:hAnsi="GHEA Grapalat"/>
                <w:lang w:val="hy-AM"/>
              </w:rPr>
            </w:pPr>
            <w:r w:rsidRPr="00D63EDF">
              <w:rPr>
                <w:rFonts w:ascii="GHEA Grapalat" w:hAnsi="GHEA Grapalat"/>
                <w:lang w:val="hy-AM"/>
              </w:rPr>
              <w:t xml:space="preserve"> «Հայաստանի Հանրապետության քաղաքացիական դատավարության օրենսգրքում լրացումներ և փոփոխություններ կատարելու մասին», «Հայաստանի Հանրապետության վարչական դատավարության օրենսգրքում լրացումներ և փոփոխություններ կատարելու մասին» և «Հայաստանի Հանրապետության քրեական դատավարության օրենսգրքում լրացում կատարելու մասին» օրենքների նախագծերը, </w:t>
            </w:r>
            <w:r w:rsidRPr="00D63EDF">
              <w:rPr>
                <w:rFonts w:ascii="GHEA Grapalat" w:hAnsi="GHEA Grapalat"/>
                <w:lang w:val="hy-AM"/>
              </w:rPr>
              <w:lastRenderedPageBreak/>
              <w:t>որոնցով նախատեսվել է Վարչական դատարանի կազմը փոխվելու կամ դատական կազմում փոփոխության դեպքերում գործի (վերաքննիչ բողոքի) քննությունն ընդհատման պահից շարունակելու, իսկ դատաքննությունն ավարտված լինելու դեպքում՝ դատաքննության փուլից վերսկսելու կանոն, որից հնարավոր է շեղվել և գործի (վերաքննիչ բողոքի) քննությունն սկսել սկզբից միայն անհրաժեշտության դեպքում: Միաժամանակ, նախատեսվել է դատական կազմի փոփոխության դեպքում դատական նիստում նախկինում հետազոտված ապացույցները նորից չհետազոտելու և կողմերի համաձայնությամբ դրանք հետազոտված համարելու մասին կանոն,</w:t>
            </w:r>
          </w:p>
          <w:p w14:paraId="13688069" w14:textId="77777777" w:rsidR="007C28E6" w:rsidRPr="00D63EDF" w:rsidRDefault="007C28E6" w:rsidP="00D63EDF">
            <w:pPr>
              <w:numPr>
                <w:ilvl w:val="0"/>
                <w:numId w:val="1"/>
              </w:numPr>
              <w:ind w:left="0" w:firstLine="0"/>
              <w:jc w:val="both"/>
              <w:rPr>
                <w:rFonts w:ascii="GHEA Grapalat" w:hAnsi="GHEA Grapalat"/>
                <w:lang w:val="hy-AM"/>
              </w:rPr>
            </w:pPr>
            <w:r w:rsidRPr="00D63EDF">
              <w:rPr>
                <w:rFonts w:ascii="GHEA Grapalat" w:hAnsi="GHEA Grapalat"/>
                <w:lang w:val="hy-AM"/>
              </w:rPr>
              <w:t xml:space="preserve">«Հայաստանի Հանրապետության վարչական դատավարության օրենսգրքում լրացումներ և </w:t>
            </w:r>
            <w:r w:rsidRPr="00D63EDF">
              <w:rPr>
                <w:rFonts w:ascii="GHEA Grapalat" w:hAnsi="GHEA Grapalat"/>
                <w:lang w:val="hy-AM"/>
              </w:rPr>
              <w:lastRenderedPageBreak/>
              <w:t>փոփոխություններ</w:t>
            </w:r>
            <w:r w:rsidRPr="00D63EDF">
              <w:rPr>
                <w:rFonts w:ascii="Calibri" w:hAnsi="Calibri" w:cs="Calibri"/>
                <w:lang w:val="hy-AM"/>
              </w:rPr>
              <w:t> </w:t>
            </w:r>
            <w:r w:rsidRPr="00D63EDF">
              <w:rPr>
                <w:rFonts w:ascii="GHEA Grapalat" w:hAnsi="GHEA Grapalat"/>
                <w:lang w:val="hy-AM"/>
              </w:rPr>
              <w:t>կատարելու մասին» և «Վարչական իրավախախտումների վերաբերյալ Հայաստանի Հանրապետության օրենսգրքում փոփոխություն և լրացումներ կատարելու մասին» օրենքների նախագծերը, որոնցով լուծվել են վարչական արդարադատության ոլորտում հավաքագրված խնդիրները, գործնականում ի հայտ եկած օրենսդրական բացերը և անորոշությունները, ինչպես նաև ներդրվել են արդյունավետ և ճկուն դատավարական գործիքակազմեր,</w:t>
            </w:r>
          </w:p>
          <w:p w14:paraId="148D29C0" w14:textId="61352A44" w:rsidR="007C28E6" w:rsidRPr="007E2CEA" w:rsidRDefault="007C28E6" w:rsidP="007E2CEA">
            <w:pPr>
              <w:numPr>
                <w:ilvl w:val="0"/>
                <w:numId w:val="1"/>
              </w:numPr>
              <w:ind w:left="0" w:firstLine="0"/>
              <w:jc w:val="both"/>
              <w:rPr>
                <w:rFonts w:ascii="GHEA Grapalat" w:hAnsi="GHEA Grapalat"/>
                <w:lang w:val="hy-AM"/>
              </w:rPr>
            </w:pPr>
            <w:r w:rsidRPr="00D63EDF">
              <w:rPr>
                <w:rFonts w:ascii="GHEA Grapalat" w:hAnsi="GHEA Grapalat"/>
                <w:lang w:val="hy-AM"/>
              </w:rPr>
              <w:t>«Հայաստանի Հանրապետության վարչական</w:t>
            </w:r>
            <w:r w:rsidRPr="00D63EDF">
              <w:rPr>
                <w:rFonts w:ascii="Calibri" w:hAnsi="Calibri" w:cs="Calibri"/>
                <w:lang w:val="hy-AM"/>
              </w:rPr>
              <w:t> </w:t>
            </w:r>
            <w:r w:rsidRPr="00D63EDF">
              <w:rPr>
                <w:rFonts w:ascii="GHEA Grapalat" w:hAnsi="GHEA Grapalat"/>
                <w:lang w:val="hy-AM"/>
              </w:rPr>
              <w:t xml:space="preserve"> դատավարության օրենսգրքում փոփոխություններ և լրացումներ կատարելու մասին» և «Հայաստանի Հանրապետության</w:t>
            </w:r>
            <w:r w:rsidRPr="00D63EDF">
              <w:rPr>
                <w:rFonts w:ascii="Calibri" w:hAnsi="Calibri" w:cs="Calibri"/>
                <w:lang w:val="hy-AM"/>
              </w:rPr>
              <w:t> </w:t>
            </w:r>
            <w:r w:rsidRPr="00D63EDF">
              <w:rPr>
                <w:rFonts w:ascii="GHEA Grapalat" w:hAnsi="GHEA Grapalat"/>
                <w:lang w:val="hy-AM"/>
              </w:rPr>
              <w:t xml:space="preserve"> քաղաքացիական դատավարության օրենսգրքում փոփոխություններ և լրացում կատարելու մասին»</w:t>
            </w:r>
            <w:r w:rsidRPr="00D63EDF">
              <w:rPr>
                <w:rFonts w:ascii="Calibri" w:hAnsi="Calibri" w:cs="Calibri"/>
                <w:lang w:val="hy-AM"/>
              </w:rPr>
              <w:t> </w:t>
            </w:r>
            <w:r w:rsidRPr="00D63EDF">
              <w:rPr>
                <w:rFonts w:ascii="GHEA Grapalat" w:hAnsi="GHEA Grapalat"/>
                <w:lang w:val="hy-AM"/>
              </w:rPr>
              <w:t xml:space="preserve"> օրենքների նախագծերը, որոնցով սահմանափակվել է վարչական </w:t>
            </w:r>
            <w:r w:rsidRPr="00D63EDF">
              <w:rPr>
                <w:rFonts w:ascii="GHEA Grapalat" w:hAnsi="GHEA Grapalat"/>
                <w:lang w:val="hy-AM"/>
              </w:rPr>
              <w:lastRenderedPageBreak/>
              <w:t>մարմինների կողմից այն վարչական ակտերի վիճարկման պահանջով կայացված դատական ակտերի դեմ վերաքննիչ բողոք ներկայացնելը, որոնցով առաջադրվել է կամ որոնց հիման վրա ծագել է նվազագույն աշխատավարձի երեքհարյուրապատիկը չգերազանցող դրամական պարտավորություն։</w:t>
            </w:r>
            <w:bookmarkStart w:id="0" w:name="_GoBack"/>
            <w:bookmarkEnd w:id="0"/>
          </w:p>
        </w:tc>
        <w:tc>
          <w:tcPr>
            <w:tcW w:w="2090" w:type="dxa"/>
          </w:tcPr>
          <w:p w14:paraId="0687663F" w14:textId="77777777" w:rsidR="007C28E6" w:rsidRPr="00D63EDF" w:rsidRDefault="007C28E6" w:rsidP="00D63EDF">
            <w:pPr>
              <w:rPr>
                <w:rFonts w:ascii="GHEA Grapalat" w:hAnsi="GHEA Grapalat"/>
                <w:lang w:val="hy-AM"/>
              </w:rPr>
            </w:pPr>
          </w:p>
        </w:tc>
      </w:tr>
      <w:tr w:rsidR="007C28E6" w:rsidRPr="00C74CAF" w14:paraId="16FB3559" w14:textId="77777777" w:rsidTr="00DE4EAB">
        <w:trPr>
          <w:trHeight w:val="100"/>
        </w:trPr>
        <w:tc>
          <w:tcPr>
            <w:tcW w:w="1339" w:type="dxa"/>
          </w:tcPr>
          <w:p w14:paraId="6D629CB6" w14:textId="77777777" w:rsidR="007C28E6" w:rsidRPr="00D63EDF" w:rsidRDefault="00DE4EAB" w:rsidP="00D63EDF">
            <w:pPr>
              <w:ind w:left="32"/>
              <w:jc w:val="center"/>
              <w:rPr>
                <w:rFonts w:ascii="GHEA Grapalat" w:hAnsi="GHEA Grapalat"/>
                <w:lang w:val="hy-AM"/>
              </w:rPr>
            </w:pPr>
            <w:r w:rsidRPr="00D63EDF">
              <w:rPr>
                <w:rFonts w:ascii="GHEA Grapalat" w:hAnsi="GHEA Grapalat"/>
                <w:lang w:val="hy-AM"/>
              </w:rPr>
              <w:lastRenderedPageBreak/>
              <w:t>3</w:t>
            </w:r>
            <w:r w:rsidR="007C28E6" w:rsidRPr="00D63EDF">
              <w:rPr>
                <w:rFonts w:ascii="GHEA Grapalat" w:hAnsi="GHEA Grapalat"/>
                <w:lang w:val="hy-AM"/>
              </w:rPr>
              <w:t>.</w:t>
            </w:r>
          </w:p>
        </w:tc>
        <w:tc>
          <w:tcPr>
            <w:tcW w:w="3058" w:type="dxa"/>
          </w:tcPr>
          <w:p w14:paraId="7B22E86D" w14:textId="77777777" w:rsidR="007C28E6" w:rsidRPr="00D63EDF" w:rsidRDefault="007C28E6" w:rsidP="00D63EDF">
            <w:pPr>
              <w:rPr>
                <w:rFonts w:ascii="GHEA Grapalat" w:hAnsi="GHEA Grapalat"/>
                <w:lang w:val="hy-AM"/>
              </w:rPr>
            </w:pPr>
            <w:r w:rsidRPr="00D63EDF">
              <w:rPr>
                <w:rFonts w:ascii="GHEA Grapalat" w:hAnsi="GHEA Grapalat"/>
                <w:lang w:val="hy-AM"/>
              </w:rPr>
              <w:t>7. Փոքր հայցապահանջներով քաղաքացիական վեճերի (գործերի) արտադատական լուծման արդյունավետության բարձրացում</w:t>
            </w:r>
          </w:p>
        </w:tc>
        <w:tc>
          <w:tcPr>
            <w:tcW w:w="2683" w:type="dxa"/>
          </w:tcPr>
          <w:p w14:paraId="053B969C" w14:textId="77777777" w:rsidR="007C28E6" w:rsidRPr="00D63EDF" w:rsidRDefault="007C28E6" w:rsidP="00D63EDF">
            <w:pPr>
              <w:jc w:val="both"/>
              <w:rPr>
                <w:rFonts w:ascii="GHEA Grapalat" w:hAnsi="GHEA Grapalat"/>
                <w:lang w:val="hy-AM"/>
              </w:rPr>
            </w:pPr>
            <w:r w:rsidRPr="00D63EDF">
              <w:rPr>
                <w:rFonts w:ascii="GHEA Grapalat" w:hAnsi="GHEA Grapalat"/>
                <w:lang w:val="hy-AM"/>
              </w:rPr>
              <w:t>1.Փաստաբանության մասին օրենքի վերանայմանն ուղղված օրենսդրական փաթեթի մշակում, սահմանված կարգով շրջանառում, քննարկում և օրենսդրական փաթեթին հավանություն տալու մասին կառավարության որոշման ընդունում</w:t>
            </w:r>
          </w:p>
          <w:p w14:paraId="5A0D9FA2" w14:textId="77777777" w:rsidR="007C28E6" w:rsidRPr="00D63EDF" w:rsidRDefault="007C28E6" w:rsidP="00D63EDF">
            <w:pPr>
              <w:rPr>
                <w:rFonts w:ascii="GHEA Grapalat" w:hAnsi="GHEA Grapalat"/>
                <w:lang w:val="hy-AM"/>
              </w:rPr>
            </w:pPr>
          </w:p>
        </w:tc>
        <w:tc>
          <w:tcPr>
            <w:tcW w:w="1964" w:type="dxa"/>
          </w:tcPr>
          <w:p w14:paraId="57B1F632" w14:textId="77777777" w:rsidR="007C28E6" w:rsidRPr="00D63EDF" w:rsidRDefault="007C28E6" w:rsidP="00D63EDF">
            <w:pPr>
              <w:jc w:val="center"/>
              <w:rPr>
                <w:rFonts w:ascii="GHEA Grapalat" w:hAnsi="GHEA Grapalat"/>
                <w:lang w:val="hy-AM"/>
              </w:rPr>
            </w:pPr>
            <w:r w:rsidRPr="00D63EDF">
              <w:rPr>
                <w:rFonts w:ascii="GHEA Grapalat" w:eastAsia="Calibri" w:hAnsi="GHEA Grapalat" w:cs="Times New Roman"/>
                <w:b/>
                <w:color w:val="000000" w:themeColor="text1"/>
                <w:lang w:val="hy-AM"/>
              </w:rPr>
              <w:t>Կատարված</w:t>
            </w:r>
          </w:p>
        </w:tc>
        <w:tc>
          <w:tcPr>
            <w:tcW w:w="3431" w:type="dxa"/>
          </w:tcPr>
          <w:p w14:paraId="613ECF07" w14:textId="77777777" w:rsidR="007C28E6" w:rsidRPr="00D63EDF" w:rsidRDefault="007C28E6" w:rsidP="00D63EDF">
            <w:pPr>
              <w:pStyle w:val="ListParagraph"/>
              <w:ind w:left="-17"/>
              <w:jc w:val="both"/>
              <w:rPr>
                <w:rFonts w:ascii="GHEA Grapalat" w:eastAsiaTheme="minorHAnsi" w:hAnsi="GHEA Grapalat" w:cstheme="minorBidi"/>
                <w:sz w:val="22"/>
                <w:szCs w:val="22"/>
                <w:lang w:val="hy-AM"/>
              </w:rPr>
            </w:pPr>
            <w:r w:rsidRPr="00D63EDF">
              <w:rPr>
                <w:rFonts w:ascii="GHEA Grapalat" w:eastAsiaTheme="minorHAnsi" w:hAnsi="GHEA Grapalat" w:cstheme="minorBidi"/>
                <w:sz w:val="22"/>
                <w:szCs w:val="22"/>
                <w:lang w:val="hy-AM"/>
              </w:rPr>
              <w:t xml:space="preserve">Արդարադատության նախարարության նախաձեռնությամբ մշակվել և 2023 թվականի հունիսի 26-ին Ազգային ժողովի կողմից երկրորդ ընթերցմամբ և ամբողջությամբ ընդունվել են  ««Նոտարիատի մասին» օրենքում լրացումներ և փոփոխություն կատարելու մասին» ՀՕ-229-Ն օրենքը և հարակից օրենքները, որոնցով նախատեսվել է, որ բանկերը, վարկային կազմակերպությունները, ինչպես նաև էներգետիկայի (էլեկտրաէներգետիկայի, ջերմամատակարարման, </w:t>
            </w:r>
            <w:r w:rsidRPr="00D63EDF">
              <w:rPr>
                <w:rFonts w:ascii="GHEA Grapalat" w:eastAsiaTheme="minorHAnsi" w:hAnsi="GHEA Grapalat" w:cstheme="minorBidi"/>
                <w:sz w:val="22"/>
                <w:szCs w:val="22"/>
                <w:lang w:val="hy-AM"/>
              </w:rPr>
              <w:lastRenderedPageBreak/>
              <w:t xml:space="preserve">գազամատակարարման), ջրային և հեռահաղորդակցության (էլեկտրոնային հաղորդակցության) ոլորտներում կարգավորվող գործունեություն իրականացնող անձինք սպառողների կամ հաճախորդների հետ կնքված պայմանագրերի հիման վրա գումարի բռնագանձման պահանջով կարգադրություն արձակելու վերաբերյալ դիմումները պետք է ներկայացնեն նոտարներին, եթե պահանջվող գումարը չի գերազանցում դիմումը ներկայացնելու օրվա դրությամբ նվազագույն աշխատավարձի երկուհազարապատիկը (ներառյալ՝ տուժանքի (տուգանքի, տույժի), տոկոսների և այլ վճարների գումարները): Ինչ վերաբերում է կատարողական վարույթին, ապա  կողմերի համար պարտադիր դարձած գումարի բռնագանձման պահանջով արձակված կարգադրության հարկադիր կատարման համար </w:t>
            </w:r>
            <w:r w:rsidRPr="00D63EDF">
              <w:rPr>
                <w:rFonts w:ascii="GHEA Grapalat" w:eastAsiaTheme="minorHAnsi" w:hAnsi="GHEA Grapalat" w:cstheme="minorBidi"/>
                <w:sz w:val="22"/>
                <w:szCs w:val="22"/>
                <w:lang w:val="hy-AM"/>
              </w:rPr>
              <w:lastRenderedPageBreak/>
              <w:t>նոտարը եռօրյա ժամկետում էլեկտրոնային հաղորդագրություն է ուղարկում հարկադիր կատարումն ապահովող ծառայություն:</w:t>
            </w:r>
          </w:p>
          <w:p w14:paraId="41992AD7" w14:textId="77777777" w:rsidR="007C28E6" w:rsidRPr="00D63EDF" w:rsidRDefault="007C28E6" w:rsidP="00D63EDF">
            <w:pPr>
              <w:pStyle w:val="ListParagraph"/>
              <w:ind w:left="0"/>
              <w:jc w:val="both"/>
              <w:rPr>
                <w:rFonts w:ascii="GHEA Grapalat" w:eastAsiaTheme="minorHAnsi" w:hAnsi="GHEA Grapalat" w:cstheme="minorBidi"/>
                <w:sz w:val="22"/>
                <w:szCs w:val="22"/>
                <w:lang w:val="hy-AM"/>
              </w:rPr>
            </w:pPr>
            <w:r w:rsidRPr="00D63EDF">
              <w:rPr>
                <w:rFonts w:ascii="GHEA Grapalat" w:eastAsiaTheme="minorHAnsi" w:hAnsi="GHEA Grapalat" w:cstheme="minorBidi"/>
                <w:sz w:val="22"/>
                <w:szCs w:val="22"/>
                <w:lang w:val="hy-AM"/>
              </w:rPr>
              <w:t xml:space="preserve">Նշված օրենքների փաթեթը ուժի մեջ է մտել 2023 թվականի դեկտեմբերի 11-ին և առկա են վիճակագրական տվյալներ, որոնք հավաստում են նշված բարեփոխման արդյունքում դատարանների բեռնաթափման փաստը: Մասնավորապես, ընդհանուր իրավասության դատարանների բեռնաթափումը հավաստվում է Դատական իշխանության պաշտոնական կայքում հրապարակված դատարանների գործունեության վերաբերյալ կիսամյակային և տարեկան հաշվետվություններով, համաձայն որոնց 2023 թվականին ստացվել է 159.829 քաղաքացիական գործ, մինչդեռ 2024 թվականի հաշվետվության համաձայն՝ առաջին ատյանի ընդհանուր իրավասության </w:t>
            </w:r>
            <w:r w:rsidRPr="00D63EDF">
              <w:rPr>
                <w:rFonts w:ascii="GHEA Grapalat" w:eastAsiaTheme="minorHAnsi" w:hAnsi="GHEA Grapalat" w:cstheme="minorBidi"/>
                <w:sz w:val="22"/>
                <w:szCs w:val="22"/>
                <w:lang w:val="hy-AM"/>
              </w:rPr>
              <w:lastRenderedPageBreak/>
              <w:t>դատարաններում 2024 թվականին ստացվել է շուրջ 6 անգամ ավելի քիչ՝  26.710 քաղաքացիական գործ:</w:t>
            </w:r>
          </w:p>
        </w:tc>
        <w:tc>
          <w:tcPr>
            <w:tcW w:w="2090" w:type="dxa"/>
          </w:tcPr>
          <w:p w14:paraId="2C0D5824" w14:textId="77777777" w:rsidR="007C28E6" w:rsidRPr="00D63EDF" w:rsidRDefault="007C28E6" w:rsidP="00D63EDF">
            <w:pPr>
              <w:rPr>
                <w:rFonts w:ascii="GHEA Grapalat" w:hAnsi="GHEA Grapalat"/>
                <w:lang w:val="hy-AM"/>
              </w:rPr>
            </w:pPr>
          </w:p>
        </w:tc>
      </w:tr>
      <w:tr w:rsidR="007C28E6" w:rsidRPr="00C74CAF" w14:paraId="63909DC5" w14:textId="77777777" w:rsidTr="00DE4EAB">
        <w:trPr>
          <w:trHeight w:val="100"/>
        </w:trPr>
        <w:tc>
          <w:tcPr>
            <w:tcW w:w="1339" w:type="dxa"/>
          </w:tcPr>
          <w:p w14:paraId="3E3A49C2" w14:textId="77777777" w:rsidR="007C28E6" w:rsidRPr="00D63EDF" w:rsidRDefault="00DE4EAB" w:rsidP="00D63EDF">
            <w:pPr>
              <w:ind w:left="-110"/>
              <w:jc w:val="center"/>
              <w:rPr>
                <w:rFonts w:ascii="GHEA Grapalat" w:hAnsi="GHEA Grapalat"/>
                <w:lang w:val="hy-AM"/>
              </w:rPr>
            </w:pPr>
            <w:r w:rsidRPr="00D63EDF">
              <w:rPr>
                <w:rFonts w:ascii="GHEA Grapalat" w:hAnsi="GHEA Grapalat"/>
                <w:lang w:val="hy-AM"/>
              </w:rPr>
              <w:lastRenderedPageBreak/>
              <w:t>4</w:t>
            </w:r>
            <w:r w:rsidR="007C28E6" w:rsidRPr="00D63EDF">
              <w:rPr>
                <w:rFonts w:ascii="GHEA Grapalat" w:hAnsi="GHEA Grapalat"/>
                <w:lang w:val="hy-AM"/>
              </w:rPr>
              <w:t>.</w:t>
            </w:r>
          </w:p>
        </w:tc>
        <w:tc>
          <w:tcPr>
            <w:tcW w:w="3058" w:type="dxa"/>
          </w:tcPr>
          <w:p w14:paraId="5D2C7AAE" w14:textId="77777777" w:rsidR="007C28E6" w:rsidRPr="00D63EDF" w:rsidRDefault="007C28E6" w:rsidP="00D63EDF">
            <w:pPr>
              <w:jc w:val="both"/>
              <w:rPr>
                <w:rFonts w:ascii="GHEA Grapalat" w:hAnsi="GHEA Grapalat"/>
                <w:lang w:val="hy-AM"/>
              </w:rPr>
            </w:pPr>
            <w:r w:rsidRPr="00D63EDF">
              <w:rPr>
                <w:rFonts w:ascii="GHEA Grapalat" w:hAnsi="GHEA Grapalat"/>
                <w:lang w:val="hy-AM"/>
              </w:rPr>
              <w:t>8.Վեճերի լուծման</w:t>
            </w:r>
          </w:p>
          <w:p w14:paraId="0E6B51EF" w14:textId="77777777" w:rsidR="007C28E6" w:rsidRPr="00D63EDF" w:rsidRDefault="007C28E6" w:rsidP="00D63EDF">
            <w:pPr>
              <w:jc w:val="both"/>
              <w:rPr>
                <w:rFonts w:ascii="GHEA Grapalat" w:hAnsi="GHEA Grapalat"/>
                <w:lang w:val="hy-AM"/>
              </w:rPr>
            </w:pPr>
            <w:r w:rsidRPr="00D63EDF">
              <w:rPr>
                <w:rFonts w:ascii="GHEA Grapalat" w:hAnsi="GHEA Grapalat"/>
                <w:lang w:val="hy-AM"/>
              </w:rPr>
              <w:t>այլընտրանքային</w:t>
            </w:r>
          </w:p>
          <w:p w14:paraId="463306CE" w14:textId="77777777" w:rsidR="007C28E6" w:rsidRPr="00D63EDF" w:rsidRDefault="007C28E6" w:rsidP="00D63EDF">
            <w:pPr>
              <w:jc w:val="both"/>
              <w:rPr>
                <w:rFonts w:ascii="GHEA Grapalat" w:hAnsi="GHEA Grapalat"/>
                <w:lang w:val="hy-AM"/>
              </w:rPr>
            </w:pPr>
            <w:r w:rsidRPr="00D63EDF">
              <w:rPr>
                <w:rFonts w:ascii="GHEA Grapalat" w:hAnsi="GHEA Grapalat"/>
                <w:lang w:val="hy-AM"/>
              </w:rPr>
              <w:t>եղանակների</w:t>
            </w:r>
          </w:p>
          <w:p w14:paraId="2E98E388" w14:textId="77777777" w:rsidR="007C28E6" w:rsidRPr="00D63EDF" w:rsidRDefault="007C28E6" w:rsidP="00D63EDF">
            <w:pPr>
              <w:rPr>
                <w:rFonts w:ascii="GHEA Grapalat" w:hAnsi="GHEA Grapalat"/>
                <w:lang w:val="hy-AM"/>
              </w:rPr>
            </w:pPr>
            <w:r w:rsidRPr="00D63EDF">
              <w:rPr>
                <w:rFonts w:ascii="GHEA Grapalat" w:hAnsi="GHEA Grapalat"/>
                <w:lang w:val="hy-AM"/>
              </w:rPr>
              <w:t>զարգացում</w:t>
            </w:r>
          </w:p>
        </w:tc>
        <w:tc>
          <w:tcPr>
            <w:tcW w:w="2683" w:type="dxa"/>
          </w:tcPr>
          <w:p w14:paraId="3A5D91F4" w14:textId="77777777" w:rsidR="007C28E6" w:rsidRPr="00D63EDF" w:rsidRDefault="007C28E6" w:rsidP="00D63EDF">
            <w:pPr>
              <w:jc w:val="both"/>
              <w:rPr>
                <w:rFonts w:ascii="GHEA Grapalat" w:hAnsi="GHEA Grapalat"/>
                <w:lang w:val="hy-AM"/>
              </w:rPr>
            </w:pPr>
            <w:r w:rsidRPr="00D63EDF">
              <w:rPr>
                <w:rFonts w:ascii="GHEA Grapalat" w:hAnsi="GHEA Grapalat"/>
                <w:lang w:val="hy-AM"/>
              </w:rPr>
              <w:t>8.2. Հայաստանում նոր արբիտրաժային կենտրոնի ստեղծում</w:t>
            </w:r>
          </w:p>
          <w:p w14:paraId="32B5044D" w14:textId="77777777" w:rsidR="007C28E6" w:rsidRPr="00D63EDF" w:rsidRDefault="007C28E6" w:rsidP="00D63EDF">
            <w:pPr>
              <w:jc w:val="both"/>
              <w:rPr>
                <w:rFonts w:ascii="GHEA Grapalat" w:hAnsi="GHEA Grapalat"/>
                <w:lang w:val="hy-AM"/>
              </w:rPr>
            </w:pPr>
          </w:p>
          <w:p w14:paraId="6572BC76" w14:textId="77777777" w:rsidR="007C28E6" w:rsidRPr="00D63EDF" w:rsidRDefault="007C28E6" w:rsidP="00D63EDF">
            <w:pPr>
              <w:jc w:val="both"/>
              <w:rPr>
                <w:rFonts w:ascii="GHEA Grapalat" w:hAnsi="GHEA Grapalat"/>
                <w:b/>
                <w:lang w:val="hy-AM"/>
              </w:rPr>
            </w:pPr>
            <w:r w:rsidRPr="00D63EDF">
              <w:rPr>
                <w:rFonts w:ascii="GHEA Grapalat" w:hAnsi="GHEA Grapalat"/>
                <w:b/>
                <w:lang w:val="hy-AM"/>
              </w:rPr>
              <w:t xml:space="preserve">Ակնկալվող արդյունք </w:t>
            </w:r>
          </w:p>
          <w:p w14:paraId="7DB4E76F" w14:textId="77777777" w:rsidR="007C28E6" w:rsidRPr="00D63EDF" w:rsidRDefault="007C28E6" w:rsidP="00D63EDF">
            <w:pPr>
              <w:jc w:val="both"/>
              <w:rPr>
                <w:rFonts w:ascii="GHEA Grapalat" w:hAnsi="GHEA Grapalat"/>
                <w:lang w:val="hy-AM"/>
              </w:rPr>
            </w:pPr>
            <w:r w:rsidRPr="00D63EDF">
              <w:rPr>
                <w:rFonts w:ascii="GHEA Grapalat" w:hAnsi="GHEA Grapalat"/>
                <w:lang w:val="hy-AM"/>
              </w:rPr>
              <w:t>8.2.2. Փոքր հայցապահանջներով մլն ՀՀ դրամ գործերի 30 տոկոսը լուծվում է արբիտրաժային կարգով</w:t>
            </w:r>
          </w:p>
          <w:p w14:paraId="201F9519" w14:textId="77777777" w:rsidR="007C28E6" w:rsidRPr="00D63EDF" w:rsidRDefault="007C28E6" w:rsidP="00D63EDF">
            <w:pPr>
              <w:jc w:val="both"/>
              <w:rPr>
                <w:rFonts w:ascii="GHEA Grapalat" w:hAnsi="GHEA Grapalat"/>
                <w:lang w:val="hy-AM"/>
              </w:rPr>
            </w:pPr>
          </w:p>
          <w:p w14:paraId="76A798A6" w14:textId="77777777" w:rsidR="007C28E6" w:rsidRPr="00D63EDF" w:rsidRDefault="007C28E6" w:rsidP="00D63EDF">
            <w:pPr>
              <w:jc w:val="both"/>
              <w:rPr>
                <w:rFonts w:ascii="GHEA Grapalat" w:hAnsi="GHEA Grapalat"/>
                <w:lang w:val="hy-AM"/>
              </w:rPr>
            </w:pPr>
          </w:p>
        </w:tc>
        <w:tc>
          <w:tcPr>
            <w:tcW w:w="1964" w:type="dxa"/>
          </w:tcPr>
          <w:p w14:paraId="16981DD4" w14:textId="77777777" w:rsidR="007C28E6" w:rsidRPr="00D63EDF" w:rsidRDefault="007C28E6" w:rsidP="00D63EDF">
            <w:pPr>
              <w:jc w:val="center"/>
              <w:rPr>
                <w:rFonts w:ascii="GHEA Grapalat" w:eastAsia="Calibri" w:hAnsi="GHEA Grapalat" w:cs="Times New Roman"/>
                <w:b/>
                <w:color w:val="000000" w:themeColor="text1"/>
                <w:lang w:val="hy-AM"/>
              </w:rPr>
            </w:pPr>
            <w:r w:rsidRPr="00D63EDF">
              <w:rPr>
                <w:rFonts w:ascii="GHEA Grapalat" w:eastAsia="Calibri" w:hAnsi="GHEA Grapalat" w:cs="Times New Roman"/>
                <w:b/>
                <w:color w:val="000000" w:themeColor="text1"/>
                <w:lang w:val="hy-AM"/>
              </w:rPr>
              <w:t>Կատարված</w:t>
            </w:r>
          </w:p>
        </w:tc>
        <w:tc>
          <w:tcPr>
            <w:tcW w:w="3431" w:type="dxa"/>
          </w:tcPr>
          <w:p w14:paraId="64BD1BDD" w14:textId="77777777" w:rsidR="007C28E6" w:rsidRPr="00D63EDF" w:rsidRDefault="007C28E6" w:rsidP="00D63EDF">
            <w:pPr>
              <w:jc w:val="both"/>
              <w:rPr>
                <w:rFonts w:ascii="GHEA Grapalat" w:hAnsi="GHEA Grapalat"/>
                <w:bCs/>
                <w:color w:val="000000" w:themeColor="text1"/>
                <w:lang w:val="hy-AM"/>
              </w:rPr>
            </w:pPr>
            <w:r w:rsidRPr="00D63EDF">
              <w:rPr>
                <w:rFonts w:ascii="GHEA Grapalat" w:hAnsi="GHEA Grapalat"/>
                <w:bCs/>
                <w:color w:val="000000" w:themeColor="text1"/>
                <w:lang w:val="hy-AM"/>
              </w:rPr>
              <w:t>Միջոցառման արդյունավետության գնահատման նպատակով անհրաժեշտ է դիտարկել ՀՀ առաջին ատյանի ընդհանուր իրավասության դատարաններում քաղաքացիական գործերի քննության վերաբերյալ ամփոփ վիճակագրական տվյալները։ Մասնավորապես, ըստ վերջինիս՝</w:t>
            </w:r>
          </w:p>
          <w:p w14:paraId="45E2E2EC" w14:textId="77777777" w:rsidR="007C28E6" w:rsidRPr="00D63EDF" w:rsidRDefault="007C28E6" w:rsidP="00D63EDF">
            <w:pPr>
              <w:pStyle w:val="ListParagraph"/>
              <w:numPr>
                <w:ilvl w:val="0"/>
                <w:numId w:val="2"/>
              </w:numPr>
              <w:ind w:left="0" w:firstLine="0"/>
              <w:jc w:val="both"/>
              <w:rPr>
                <w:rFonts w:ascii="GHEA Grapalat" w:hAnsi="GHEA Grapalat"/>
                <w:bCs/>
                <w:color w:val="000000" w:themeColor="text1"/>
                <w:sz w:val="22"/>
                <w:szCs w:val="22"/>
                <w:lang w:val="hy-AM"/>
              </w:rPr>
            </w:pPr>
            <w:r w:rsidRPr="00D63EDF">
              <w:rPr>
                <w:rFonts w:ascii="GHEA Grapalat" w:hAnsi="GHEA Grapalat"/>
                <w:bCs/>
                <w:color w:val="000000" w:themeColor="text1"/>
                <w:sz w:val="22"/>
                <w:szCs w:val="22"/>
                <w:lang w:val="hy-AM"/>
              </w:rPr>
              <w:t>2023 թվականին ՀՀ դատարաններում ստացվել է 159 829 հայցադիմում կամ դիմում,</w:t>
            </w:r>
          </w:p>
          <w:p w14:paraId="2C285852" w14:textId="77777777" w:rsidR="007C28E6" w:rsidRPr="00D63EDF" w:rsidRDefault="007C28E6" w:rsidP="00D63EDF">
            <w:pPr>
              <w:pStyle w:val="ListParagraph"/>
              <w:numPr>
                <w:ilvl w:val="0"/>
                <w:numId w:val="2"/>
              </w:numPr>
              <w:ind w:left="0" w:firstLine="0"/>
              <w:jc w:val="both"/>
              <w:rPr>
                <w:rFonts w:ascii="GHEA Grapalat" w:hAnsi="GHEA Grapalat"/>
                <w:bCs/>
                <w:color w:val="000000" w:themeColor="text1"/>
                <w:sz w:val="22"/>
                <w:szCs w:val="22"/>
                <w:lang w:val="hy-AM"/>
              </w:rPr>
            </w:pPr>
            <w:r w:rsidRPr="00D63EDF">
              <w:rPr>
                <w:rFonts w:ascii="GHEA Grapalat" w:hAnsi="GHEA Grapalat"/>
                <w:bCs/>
                <w:color w:val="000000" w:themeColor="text1"/>
                <w:sz w:val="22"/>
                <w:szCs w:val="22"/>
                <w:lang w:val="hy-AM"/>
              </w:rPr>
              <w:t>մինչդեռ 2024 թվականի արդյունքներով ստացվել է 26 710 հայցադիմում կամ դիմում։</w:t>
            </w:r>
          </w:p>
          <w:p w14:paraId="22D0FA70" w14:textId="77777777" w:rsidR="007C28E6" w:rsidRPr="00D63EDF" w:rsidRDefault="007C28E6" w:rsidP="00D63EDF">
            <w:pPr>
              <w:jc w:val="both"/>
              <w:rPr>
                <w:rFonts w:ascii="GHEA Grapalat" w:hAnsi="GHEA Grapalat"/>
                <w:bCs/>
                <w:color w:val="000000" w:themeColor="text1"/>
                <w:lang w:val="hy-AM"/>
              </w:rPr>
            </w:pPr>
            <w:r w:rsidRPr="00D63EDF">
              <w:rPr>
                <w:rFonts w:ascii="GHEA Grapalat" w:hAnsi="GHEA Grapalat"/>
                <w:bCs/>
                <w:color w:val="000000" w:themeColor="text1"/>
                <w:lang w:val="hy-AM"/>
              </w:rPr>
              <w:t xml:space="preserve">Վերը նշված տվյալների համադրությունը վկայում է դատարաններ ներկայացվող հայցադիմումների և դիմումների թվի էական նվազման մասին (133 119 գործով կամ 83 տոկոսով), ինչը </w:t>
            </w:r>
            <w:r w:rsidRPr="00D63EDF">
              <w:rPr>
                <w:rFonts w:ascii="GHEA Grapalat" w:hAnsi="GHEA Grapalat"/>
                <w:bCs/>
                <w:color w:val="000000" w:themeColor="text1"/>
                <w:lang w:val="hy-AM"/>
              </w:rPr>
              <w:lastRenderedPageBreak/>
              <w:t>պայմանավորված է վեճերի լուծման այլընտրանքային մեխանիզմների, այդ թվում՝ արբիտրաժի, ավելի ակտիվ կիրառությամբ։</w:t>
            </w:r>
          </w:p>
          <w:p w14:paraId="46245A74" w14:textId="77777777" w:rsidR="007C28E6" w:rsidRPr="00D63EDF" w:rsidRDefault="007C28E6" w:rsidP="00D63EDF">
            <w:pPr>
              <w:jc w:val="both"/>
              <w:rPr>
                <w:rFonts w:ascii="GHEA Grapalat" w:hAnsi="GHEA Grapalat"/>
                <w:bCs/>
                <w:color w:val="000000" w:themeColor="text1"/>
                <w:lang w:val="hy-AM"/>
              </w:rPr>
            </w:pPr>
            <w:r w:rsidRPr="00D63EDF">
              <w:rPr>
                <w:rFonts w:ascii="GHEA Grapalat" w:hAnsi="GHEA Grapalat"/>
                <w:bCs/>
                <w:color w:val="000000" w:themeColor="text1"/>
                <w:lang w:val="hy-AM"/>
              </w:rPr>
              <w:t xml:space="preserve">Այս համատեքստում հարկ է առանձնակի նշել նաև մինչև երկու միլիոն դրամ հայցապահանջով որոշ քաղաքացիական գործերով վճարման կարգադրություններ արձակելու հնարավորությունը նոտարներին պատվիրակելու դերը, ինչի արդյունքում էլ նշված գործերը լուծվել են նոտարների կամ արբիտրաժի միջոցով։ </w:t>
            </w:r>
          </w:p>
          <w:p w14:paraId="7BAEDDB8" w14:textId="77777777" w:rsidR="007C28E6" w:rsidRPr="00D63EDF" w:rsidRDefault="007C28E6" w:rsidP="00D63EDF">
            <w:pPr>
              <w:jc w:val="both"/>
              <w:rPr>
                <w:rFonts w:ascii="GHEA Grapalat" w:hAnsi="GHEA Grapalat"/>
                <w:bCs/>
                <w:color w:val="000000" w:themeColor="text1"/>
                <w:lang w:val="hy-AM"/>
              </w:rPr>
            </w:pPr>
            <w:r w:rsidRPr="00D63EDF">
              <w:rPr>
                <w:rFonts w:ascii="GHEA Grapalat" w:hAnsi="GHEA Grapalat"/>
                <w:bCs/>
                <w:color w:val="000000" w:themeColor="text1"/>
                <w:lang w:val="hy-AM"/>
              </w:rPr>
              <w:t>Այսպես, ըստ Նոտարական պալատի կողմից տրամադրված վիճակագրության՝ նման դիմումների թիվը.</w:t>
            </w:r>
          </w:p>
          <w:p w14:paraId="7E7CC3EA" w14:textId="77777777" w:rsidR="007C28E6" w:rsidRPr="00D63EDF" w:rsidRDefault="007C28E6" w:rsidP="00D63EDF">
            <w:pPr>
              <w:ind w:firstLine="882"/>
              <w:jc w:val="both"/>
              <w:rPr>
                <w:rFonts w:ascii="GHEA Grapalat" w:hAnsi="GHEA Grapalat"/>
                <w:bCs/>
                <w:color w:val="000000" w:themeColor="text1"/>
                <w:lang w:val="hy-AM"/>
              </w:rPr>
            </w:pPr>
            <w:r w:rsidRPr="00D63EDF">
              <w:rPr>
                <w:rFonts w:ascii="GHEA Grapalat" w:hAnsi="GHEA Grapalat"/>
                <w:bCs/>
                <w:color w:val="000000" w:themeColor="text1"/>
                <w:lang w:val="hy-AM"/>
              </w:rPr>
              <w:t>•</w:t>
            </w:r>
            <w:r w:rsidRPr="00D63EDF">
              <w:rPr>
                <w:rFonts w:ascii="GHEA Grapalat" w:hAnsi="GHEA Grapalat"/>
                <w:bCs/>
                <w:color w:val="000000" w:themeColor="text1"/>
                <w:lang w:val="hy-AM"/>
              </w:rPr>
              <w:tab/>
              <w:t>2024 թվականին կազմել է 33 601, իսկ</w:t>
            </w:r>
          </w:p>
          <w:p w14:paraId="1374F3C1" w14:textId="77777777" w:rsidR="007C28E6" w:rsidRPr="00D63EDF" w:rsidRDefault="007C28E6" w:rsidP="00D63EDF">
            <w:pPr>
              <w:ind w:firstLine="882"/>
              <w:jc w:val="both"/>
              <w:rPr>
                <w:rFonts w:ascii="GHEA Grapalat" w:hAnsi="GHEA Grapalat"/>
                <w:bCs/>
                <w:color w:val="000000" w:themeColor="text1"/>
                <w:lang w:val="hy-AM"/>
              </w:rPr>
            </w:pPr>
            <w:r w:rsidRPr="00D63EDF">
              <w:rPr>
                <w:rFonts w:ascii="GHEA Grapalat" w:hAnsi="GHEA Grapalat"/>
                <w:bCs/>
                <w:color w:val="000000" w:themeColor="text1"/>
                <w:lang w:val="hy-AM"/>
              </w:rPr>
              <w:t>•</w:t>
            </w:r>
            <w:r w:rsidRPr="00D63EDF">
              <w:rPr>
                <w:rFonts w:ascii="GHEA Grapalat" w:hAnsi="GHEA Grapalat"/>
                <w:bCs/>
                <w:color w:val="000000" w:themeColor="text1"/>
                <w:lang w:val="hy-AM"/>
              </w:rPr>
              <w:tab/>
              <w:t>2025 թվականի ընթացքում (դեկտեմբերի 1-ի դրությամբ)՝ 48 182։</w:t>
            </w:r>
          </w:p>
          <w:p w14:paraId="08B7DD74" w14:textId="77777777" w:rsidR="007C28E6" w:rsidRPr="00D63EDF" w:rsidRDefault="007C28E6" w:rsidP="00D63EDF">
            <w:pPr>
              <w:pStyle w:val="ListParagraph"/>
              <w:ind w:left="-17"/>
              <w:jc w:val="both"/>
              <w:rPr>
                <w:rFonts w:ascii="GHEA Grapalat" w:eastAsiaTheme="minorHAnsi" w:hAnsi="GHEA Grapalat" w:cstheme="minorBidi"/>
                <w:sz w:val="22"/>
                <w:szCs w:val="22"/>
                <w:lang w:val="hy-AM"/>
              </w:rPr>
            </w:pPr>
            <w:r w:rsidRPr="00D63EDF">
              <w:rPr>
                <w:rFonts w:ascii="GHEA Grapalat" w:hAnsi="GHEA Grapalat"/>
                <w:bCs/>
                <w:color w:val="000000" w:themeColor="text1"/>
                <w:sz w:val="22"/>
                <w:szCs w:val="22"/>
                <w:lang w:val="hy-AM"/>
              </w:rPr>
              <w:t xml:space="preserve">Ամփոփելով և հաշվարկելով 2024 թվականի տվյալները (քանի որ 2025 թվականը դեռևս փաստացի չի ամփոփվել ո՛չ </w:t>
            </w:r>
            <w:r w:rsidRPr="00D63EDF">
              <w:rPr>
                <w:rFonts w:ascii="GHEA Grapalat" w:hAnsi="GHEA Grapalat"/>
                <w:bCs/>
                <w:color w:val="000000" w:themeColor="text1"/>
                <w:sz w:val="22"/>
                <w:szCs w:val="22"/>
                <w:lang w:val="hy-AM"/>
              </w:rPr>
              <w:lastRenderedPageBreak/>
              <w:t>Դատական դեպարտամենտի, ո՛չ Նոտարական պալատի, ո՛չ էլ Հարկադիր կատարումն ապահովող ծառայության կողմից)՝ կարելի է նկատել 2024 թվականին շուրջ 133 000 գործ լուծվել է նոտարների կամ արբիտրաժի միջոցով, որից նոտարների միջոցով՝ 33 601 գործ: Ըստ այդմ, կարելի է եզրահանգել, որ մոտավորապես 100 000 գործ լուծվել է արբիտրաժային կարգով: Այլ կերպ, դատարանների կողմից նախկինում քննվող գործերի շուրջ 62.5 տոկոսը իրականացվել է արբիտրաժի միջոցով, որն իր հերթին կազմում է փոքր հայցապահանջներով գործերի շուրջ 75 տոկոսը։</w:t>
            </w:r>
          </w:p>
        </w:tc>
        <w:tc>
          <w:tcPr>
            <w:tcW w:w="2090" w:type="dxa"/>
          </w:tcPr>
          <w:p w14:paraId="10B7504F" w14:textId="77777777" w:rsidR="007C28E6" w:rsidRPr="00D63EDF" w:rsidRDefault="007C28E6" w:rsidP="00D63EDF">
            <w:pPr>
              <w:rPr>
                <w:rFonts w:ascii="GHEA Grapalat" w:hAnsi="GHEA Grapalat"/>
                <w:lang w:val="hy-AM"/>
              </w:rPr>
            </w:pPr>
          </w:p>
        </w:tc>
      </w:tr>
      <w:tr w:rsidR="00B438F6" w:rsidRPr="00C74CAF" w14:paraId="59A99F5A" w14:textId="77777777" w:rsidTr="00DE4EAB">
        <w:trPr>
          <w:trHeight w:val="100"/>
        </w:trPr>
        <w:tc>
          <w:tcPr>
            <w:tcW w:w="1339" w:type="dxa"/>
          </w:tcPr>
          <w:p w14:paraId="27445D0B" w14:textId="2A48FB5C" w:rsidR="00B438F6" w:rsidRPr="00D63EDF" w:rsidRDefault="00CE73AA" w:rsidP="00D63EDF">
            <w:pPr>
              <w:ind w:left="-110"/>
              <w:jc w:val="center"/>
              <w:rPr>
                <w:rFonts w:ascii="GHEA Grapalat" w:hAnsi="GHEA Grapalat"/>
                <w:lang w:val="hy-AM"/>
              </w:rPr>
            </w:pPr>
            <w:r>
              <w:rPr>
                <w:rFonts w:ascii="GHEA Grapalat" w:hAnsi="GHEA Grapalat"/>
                <w:lang w:val="hy-AM"/>
              </w:rPr>
              <w:lastRenderedPageBreak/>
              <w:t>5</w:t>
            </w:r>
            <w:r w:rsidR="00DE4EAB" w:rsidRPr="00D63EDF">
              <w:rPr>
                <w:rFonts w:ascii="GHEA Grapalat" w:hAnsi="GHEA Grapalat"/>
                <w:lang w:val="hy-AM"/>
              </w:rPr>
              <w:t>.</w:t>
            </w:r>
          </w:p>
        </w:tc>
        <w:tc>
          <w:tcPr>
            <w:tcW w:w="3058" w:type="dxa"/>
          </w:tcPr>
          <w:p w14:paraId="04B2362F" w14:textId="77777777" w:rsidR="00B438F6" w:rsidRPr="00D63EDF" w:rsidRDefault="00B438F6" w:rsidP="00D63EDF">
            <w:pPr>
              <w:jc w:val="both"/>
              <w:rPr>
                <w:rFonts w:ascii="GHEA Grapalat" w:hAnsi="GHEA Grapalat"/>
                <w:lang w:val="hy-AM"/>
              </w:rPr>
            </w:pPr>
            <w:r w:rsidRPr="00D63EDF">
              <w:rPr>
                <w:rFonts w:ascii="GHEA Grapalat" w:hAnsi="GHEA Grapalat"/>
                <w:lang w:val="hy-AM"/>
              </w:rPr>
              <w:t>15. Քրեակատարողական և պրոբացիայի ոլորտի բարեփոխումների ռազմավարության իրականացում</w:t>
            </w:r>
          </w:p>
        </w:tc>
        <w:tc>
          <w:tcPr>
            <w:tcW w:w="2683" w:type="dxa"/>
          </w:tcPr>
          <w:p w14:paraId="43D54B9E" w14:textId="77777777" w:rsidR="00B438F6" w:rsidRPr="00D63EDF" w:rsidRDefault="00B438F6" w:rsidP="00D63EDF">
            <w:pPr>
              <w:jc w:val="both"/>
              <w:rPr>
                <w:rFonts w:ascii="GHEA Grapalat" w:hAnsi="GHEA Grapalat"/>
                <w:lang w:val="hy-AM"/>
              </w:rPr>
            </w:pPr>
            <w:r w:rsidRPr="00D63EDF">
              <w:rPr>
                <w:rFonts w:ascii="GHEA Grapalat" w:hAnsi="GHEA Grapalat"/>
                <w:lang w:val="hy-AM"/>
              </w:rPr>
              <w:t>1. e-probation էլեկտրոնային կառավարման համակարգի ներդնում և գործարկում</w:t>
            </w:r>
          </w:p>
          <w:p w14:paraId="68C2BC1F" w14:textId="77777777" w:rsidR="00B438F6" w:rsidRPr="00D63EDF" w:rsidRDefault="00B438F6" w:rsidP="00D63EDF">
            <w:pPr>
              <w:jc w:val="both"/>
              <w:rPr>
                <w:rFonts w:ascii="GHEA Grapalat" w:hAnsi="GHEA Grapalat"/>
                <w:lang w:val="hy-AM"/>
              </w:rPr>
            </w:pPr>
          </w:p>
        </w:tc>
        <w:tc>
          <w:tcPr>
            <w:tcW w:w="1964" w:type="dxa"/>
          </w:tcPr>
          <w:p w14:paraId="11B7D54B" w14:textId="77777777" w:rsidR="00B438F6" w:rsidRPr="00D63EDF" w:rsidRDefault="00B438F6" w:rsidP="00D63EDF">
            <w:pPr>
              <w:jc w:val="center"/>
              <w:rPr>
                <w:rFonts w:ascii="GHEA Grapalat" w:eastAsia="Calibri" w:hAnsi="GHEA Grapalat" w:cs="Times New Roman"/>
                <w:b/>
                <w:color w:val="000000" w:themeColor="text1"/>
                <w:lang w:val="hy-AM"/>
              </w:rPr>
            </w:pPr>
            <w:r w:rsidRPr="00D63EDF">
              <w:rPr>
                <w:rFonts w:ascii="GHEA Grapalat" w:eastAsia="Calibri" w:hAnsi="GHEA Grapalat" w:cs="Times New Roman"/>
                <w:b/>
                <w:color w:val="000000" w:themeColor="text1"/>
                <w:lang w:val="hy-AM"/>
              </w:rPr>
              <w:t>Կատարված</w:t>
            </w:r>
          </w:p>
          <w:p w14:paraId="547E6487" w14:textId="77777777" w:rsidR="00B438F6" w:rsidRPr="00D63EDF" w:rsidRDefault="00B438F6" w:rsidP="00D63EDF">
            <w:pPr>
              <w:jc w:val="center"/>
              <w:rPr>
                <w:rFonts w:ascii="GHEA Grapalat" w:eastAsia="Calibri" w:hAnsi="GHEA Grapalat" w:cs="Times New Roman"/>
                <w:lang w:val="hy-AM"/>
              </w:rPr>
            </w:pPr>
          </w:p>
        </w:tc>
        <w:tc>
          <w:tcPr>
            <w:tcW w:w="3431" w:type="dxa"/>
          </w:tcPr>
          <w:p w14:paraId="0FE3776C" w14:textId="77777777" w:rsidR="00B438F6" w:rsidRPr="00D63EDF" w:rsidRDefault="00B438F6" w:rsidP="00D63EDF">
            <w:pPr>
              <w:pStyle w:val="NormalWeb"/>
              <w:shd w:val="clear" w:color="auto" w:fill="FFFFFF"/>
              <w:tabs>
                <w:tab w:val="left" w:pos="851"/>
              </w:tabs>
              <w:spacing w:after="0"/>
              <w:jc w:val="both"/>
              <w:rPr>
                <w:rFonts w:ascii="GHEA Grapalat" w:hAnsi="GHEA Grapalat"/>
                <w:sz w:val="22"/>
                <w:szCs w:val="22"/>
                <w:lang w:val="hy-AM"/>
              </w:rPr>
            </w:pPr>
            <w:r w:rsidRPr="00D63EDF">
              <w:rPr>
                <w:rFonts w:ascii="GHEA Grapalat" w:hAnsi="GHEA Grapalat"/>
                <w:sz w:val="22"/>
                <w:szCs w:val="22"/>
                <w:lang w:val="hy-AM"/>
              </w:rPr>
              <w:t xml:space="preserve">Շարունակվել են պրոբացիայի համակարգերի կատարելագործման աշխատանքները։ </w:t>
            </w:r>
          </w:p>
          <w:p w14:paraId="24691EB0" w14:textId="77777777" w:rsidR="00B438F6" w:rsidRPr="00D63EDF" w:rsidRDefault="00B438F6" w:rsidP="00D63EDF">
            <w:pPr>
              <w:pStyle w:val="NormalWeb"/>
              <w:shd w:val="clear" w:color="auto" w:fill="FFFFFF"/>
              <w:tabs>
                <w:tab w:val="left" w:pos="851"/>
              </w:tabs>
              <w:spacing w:before="0" w:beforeAutospacing="0" w:after="0" w:afterAutospacing="0"/>
              <w:jc w:val="both"/>
              <w:rPr>
                <w:rFonts w:ascii="GHEA Grapalat" w:hAnsi="GHEA Grapalat"/>
                <w:sz w:val="22"/>
                <w:szCs w:val="22"/>
                <w:lang w:val="hy-AM"/>
              </w:rPr>
            </w:pPr>
          </w:p>
        </w:tc>
        <w:tc>
          <w:tcPr>
            <w:tcW w:w="2090" w:type="dxa"/>
          </w:tcPr>
          <w:p w14:paraId="6FCAFF1B" w14:textId="77777777" w:rsidR="00B438F6" w:rsidRPr="00D63EDF" w:rsidRDefault="00B438F6" w:rsidP="00D63EDF">
            <w:pPr>
              <w:rPr>
                <w:rFonts w:ascii="GHEA Grapalat" w:hAnsi="GHEA Grapalat"/>
                <w:lang w:val="hy-AM"/>
              </w:rPr>
            </w:pPr>
          </w:p>
        </w:tc>
      </w:tr>
      <w:tr w:rsidR="00B709DB" w:rsidRPr="00C74CAF" w14:paraId="421B6677" w14:textId="77777777" w:rsidTr="00DE4EAB">
        <w:trPr>
          <w:trHeight w:val="100"/>
        </w:trPr>
        <w:tc>
          <w:tcPr>
            <w:tcW w:w="1339" w:type="dxa"/>
          </w:tcPr>
          <w:p w14:paraId="5B5312F0" w14:textId="77777777" w:rsidR="00B709DB" w:rsidRPr="00D63EDF" w:rsidRDefault="00B709DB" w:rsidP="00D63EDF">
            <w:pPr>
              <w:ind w:left="-110"/>
              <w:jc w:val="center"/>
              <w:rPr>
                <w:rFonts w:ascii="GHEA Grapalat" w:hAnsi="GHEA Grapalat"/>
                <w:lang w:val="hy-AM"/>
              </w:rPr>
            </w:pPr>
          </w:p>
        </w:tc>
        <w:tc>
          <w:tcPr>
            <w:tcW w:w="3058" w:type="dxa"/>
          </w:tcPr>
          <w:p w14:paraId="1D0A79D3" w14:textId="77777777" w:rsidR="00B709DB" w:rsidRPr="00D63EDF" w:rsidRDefault="00B709DB" w:rsidP="00D63EDF">
            <w:pPr>
              <w:jc w:val="both"/>
              <w:rPr>
                <w:rFonts w:ascii="GHEA Grapalat" w:hAnsi="GHEA Grapalat"/>
                <w:highlight w:val="yellow"/>
                <w:lang w:val="hy-AM"/>
              </w:rPr>
            </w:pPr>
          </w:p>
        </w:tc>
        <w:tc>
          <w:tcPr>
            <w:tcW w:w="2683" w:type="dxa"/>
          </w:tcPr>
          <w:p w14:paraId="35F05810" w14:textId="77777777" w:rsidR="00B709DB" w:rsidRPr="00D63EDF" w:rsidRDefault="00B709DB" w:rsidP="00D63EDF">
            <w:pPr>
              <w:jc w:val="both"/>
              <w:rPr>
                <w:rFonts w:ascii="GHEA Grapalat" w:hAnsi="GHEA Grapalat"/>
                <w:lang w:val="hy-AM"/>
              </w:rPr>
            </w:pPr>
            <w:r w:rsidRPr="00D63EDF">
              <w:rPr>
                <w:rFonts w:ascii="GHEA Grapalat" w:hAnsi="GHEA Grapalat"/>
                <w:lang w:val="hy-AM"/>
              </w:rPr>
              <w:t>8. Բոլոր քրեակատարողական հիմնարկներում</w:t>
            </w:r>
          </w:p>
          <w:p w14:paraId="606F316E" w14:textId="77777777" w:rsidR="00B709DB" w:rsidRPr="00D63EDF" w:rsidRDefault="00B709DB" w:rsidP="00D63EDF">
            <w:pPr>
              <w:jc w:val="both"/>
              <w:rPr>
                <w:rFonts w:ascii="GHEA Grapalat" w:hAnsi="GHEA Grapalat"/>
                <w:lang w:val="hy-AM"/>
              </w:rPr>
            </w:pPr>
            <w:r w:rsidRPr="00D63EDF">
              <w:rPr>
                <w:rFonts w:ascii="GHEA Grapalat" w:hAnsi="GHEA Grapalat"/>
                <w:lang w:val="hy-AM"/>
              </w:rPr>
              <w:t>պահանջարկի վրա հիմնված</w:t>
            </w:r>
          </w:p>
          <w:p w14:paraId="24C83E13" w14:textId="77777777" w:rsidR="00B709DB" w:rsidRPr="00D63EDF" w:rsidRDefault="00B709DB" w:rsidP="00D63EDF">
            <w:pPr>
              <w:jc w:val="both"/>
              <w:rPr>
                <w:rFonts w:ascii="GHEA Grapalat" w:hAnsi="GHEA Grapalat"/>
                <w:lang w:val="hy-AM"/>
              </w:rPr>
            </w:pPr>
            <w:r w:rsidRPr="00D63EDF">
              <w:rPr>
                <w:rFonts w:ascii="GHEA Grapalat" w:hAnsi="GHEA Grapalat"/>
                <w:lang w:val="hy-AM"/>
              </w:rPr>
              <w:t>մասնագիտական կրթական</w:t>
            </w:r>
          </w:p>
          <w:p w14:paraId="31023512" w14:textId="77777777" w:rsidR="00B709DB" w:rsidRPr="00D63EDF" w:rsidRDefault="00B709DB" w:rsidP="00D63EDF">
            <w:pPr>
              <w:jc w:val="both"/>
              <w:rPr>
                <w:rFonts w:ascii="GHEA Grapalat" w:hAnsi="GHEA Grapalat"/>
                <w:b/>
                <w:highlight w:val="yellow"/>
                <w:lang w:val="hy-AM"/>
              </w:rPr>
            </w:pPr>
            <w:r w:rsidRPr="00D63EDF">
              <w:rPr>
                <w:rFonts w:ascii="GHEA Grapalat" w:hAnsi="GHEA Grapalat"/>
                <w:lang w:val="hy-AM"/>
              </w:rPr>
              <w:t>ծրագրերի իրականացում</w:t>
            </w:r>
          </w:p>
        </w:tc>
        <w:tc>
          <w:tcPr>
            <w:tcW w:w="1964" w:type="dxa"/>
          </w:tcPr>
          <w:p w14:paraId="3CBAC908" w14:textId="77777777" w:rsidR="00B709DB" w:rsidRPr="00D63EDF" w:rsidRDefault="00B709DB" w:rsidP="00D63EDF">
            <w:pPr>
              <w:jc w:val="center"/>
              <w:rPr>
                <w:rFonts w:ascii="GHEA Grapalat" w:eastAsia="Calibri" w:hAnsi="GHEA Grapalat" w:cs="Times New Roman"/>
                <w:b/>
                <w:color w:val="000000" w:themeColor="text1"/>
                <w:lang w:val="hy-AM"/>
              </w:rPr>
            </w:pPr>
            <w:r w:rsidRPr="00D63EDF">
              <w:rPr>
                <w:rFonts w:ascii="GHEA Grapalat" w:eastAsia="Calibri" w:hAnsi="GHEA Grapalat" w:cs="Times New Roman"/>
                <w:b/>
                <w:color w:val="000000" w:themeColor="text1"/>
                <w:lang w:val="hy-AM"/>
              </w:rPr>
              <w:t>Կատարված</w:t>
            </w:r>
          </w:p>
          <w:p w14:paraId="64BF1B69" w14:textId="77777777" w:rsidR="00B709DB" w:rsidRPr="00D63EDF" w:rsidRDefault="00B709DB" w:rsidP="00D63EDF">
            <w:pPr>
              <w:jc w:val="center"/>
              <w:rPr>
                <w:rFonts w:ascii="GHEA Grapalat" w:eastAsia="Calibri" w:hAnsi="GHEA Grapalat" w:cs="Times New Roman"/>
                <w:highlight w:val="yellow"/>
                <w:lang w:val="hy-AM"/>
              </w:rPr>
            </w:pPr>
          </w:p>
        </w:tc>
        <w:tc>
          <w:tcPr>
            <w:tcW w:w="3431" w:type="dxa"/>
          </w:tcPr>
          <w:p w14:paraId="128B6D61" w14:textId="77777777" w:rsidR="00B709DB" w:rsidRPr="00D63EDF" w:rsidRDefault="00B709DB" w:rsidP="00D63EDF">
            <w:pPr>
              <w:pStyle w:val="NormalWeb"/>
              <w:shd w:val="clear" w:color="auto" w:fill="FFFFFF"/>
              <w:tabs>
                <w:tab w:val="left" w:pos="851"/>
              </w:tabs>
              <w:spacing w:before="0" w:beforeAutospacing="0" w:after="0" w:afterAutospacing="0"/>
              <w:ind w:firstLine="567"/>
              <w:jc w:val="both"/>
              <w:rPr>
                <w:rFonts w:ascii="GHEA Grapalat" w:eastAsia="Calibri" w:hAnsi="GHEA Grapalat" w:cs="GHEA Grapalat"/>
                <w:color w:val="222222"/>
                <w:sz w:val="22"/>
                <w:szCs w:val="22"/>
                <w:shd w:val="clear" w:color="auto" w:fill="FFFFFF"/>
                <w:lang w:val="hy-AM"/>
              </w:rPr>
            </w:pPr>
            <w:bookmarkStart w:id="1" w:name="_Hlk216949454"/>
            <w:r w:rsidRPr="00D63EDF">
              <w:rPr>
                <w:rFonts w:ascii="GHEA Grapalat" w:eastAsia="Calibri" w:hAnsi="GHEA Grapalat" w:cs="Arial"/>
                <w:sz w:val="22"/>
                <w:szCs w:val="22"/>
                <w:lang w:val="hy-AM"/>
              </w:rPr>
              <w:t xml:space="preserve">ՀՀ արդարադատության նախարարի </w:t>
            </w:r>
            <w:r w:rsidRPr="00D63EDF">
              <w:rPr>
                <w:rFonts w:ascii="GHEA Grapalat" w:eastAsia="Calibri" w:hAnsi="GHEA Grapalat"/>
                <w:sz w:val="22"/>
                <w:szCs w:val="22"/>
                <w:lang w:val="hy-AM"/>
              </w:rPr>
              <w:t xml:space="preserve">2025 թվականի </w:t>
            </w:r>
            <w:r w:rsidRPr="00D63EDF">
              <w:rPr>
                <w:rFonts w:ascii="GHEA Grapalat" w:eastAsia="Calibri" w:hAnsi="GHEA Grapalat" w:cs="Arial"/>
                <w:sz w:val="22"/>
                <w:szCs w:val="22"/>
                <w:lang w:val="hy-AM"/>
              </w:rPr>
              <w:t xml:space="preserve">մարտի 05-ի N 116-Լ հրամանով </w:t>
            </w:r>
            <w:bookmarkEnd w:id="1"/>
            <w:r w:rsidRPr="00D63EDF">
              <w:rPr>
                <w:rFonts w:ascii="GHEA Grapalat" w:eastAsia="Calibri" w:hAnsi="GHEA Grapalat" w:cs="GHEA Grapalat"/>
                <w:color w:val="222222"/>
                <w:sz w:val="22"/>
                <w:szCs w:val="22"/>
                <w:shd w:val="clear" w:color="auto" w:fill="FFFFFF"/>
                <w:lang w:val="hy-AM"/>
              </w:rPr>
              <w:t xml:space="preserve">հաստատված </w:t>
            </w:r>
            <w:r w:rsidRPr="00D63EDF">
              <w:rPr>
                <w:rFonts w:ascii="GHEA Grapalat" w:eastAsia="Calibri" w:hAnsi="GHEA Grapalat"/>
                <w:sz w:val="22"/>
                <w:szCs w:val="22"/>
                <w:lang w:val="hy-AM"/>
              </w:rPr>
              <w:t xml:space="preserve">«Իրավախախտում կատարած անձանց գեղագիտական դաստիարակություն և կրթություն» ուսումնական ծրագրի (այսուհետ նաև՝ Ծրագիր) շրջանակում ՀՀ ԱՆ «Արմավիր», «Արթիկ», «Վանաձոր», «Սևան», «Գորիս», «Նուբարաշեն», «Աբովյան» և «Վարդաշեն» քրեակատարողական հիմնարկներում </w:t>
            </w:r>
            <w:r w:rsidRPr="00D63EDF">
              <w:rPr>
                <w:rFonts w:ascii="GHEA Grapalat" w:eastAsia="Calibri" w:hAnsi="GHEA Grapalat" w:cs="GHEA Grapalat"/>
                <w:color w:val="222222"/>
                <w:sz w:val="22"/>
                <w:szCs w:val="22"/>
                <w:shd w:val="clear" w:color="auto" w:fill="FFFFFF"/>
                <w:lang w:val="hy-AM"/>
              </w:rPr>
              <w:t>դատապարտյալների շրջանում իրականացված կարիքի գնահատման հիման վրա իրականացվել են հետևյալ մոդուլները՝</w:t>
            </w:r>
          </w:p>
          <w:p w14:paraId="09EFDABD" w14:textId="77777777" w:rsidR="00B709DB" w:rsidRPr="00D63EDF" w:rsidRDefault="00B709DB" w:rsidP="00D63EDF">
            <w:pPr>
              <w:tabs>
                <w:tab w:val="left" w:pos="993"/>
              </w:tabs>
              <w:contextualSpacing/>
              <w:rPr>
                <w:rFonts w:ascii="GHEA Grapalat" w:eastAsia="Calibri" w:hAnsi="GHEA Grapalat" w:cs="Times New Roman"/>
                <w:b/>
                <w:bCs/>
                <w:lang w:val="hy-AM"/>
              </w:rPr>
            </w:pPr>
            <w:r w:rsidRPr="00D63EDF">
              <w:rPr>
                <w:rFonts w:ascii="GHEA Grapalat" w:eastAsia="Calibri" w:hAnsi="GHEA Grapalat" w:cs="Times New Roman"/>
                <w:lang w:val="hy-AM"/>
              </w:rPr>
              <w:t>1.կարուձև,</w:t>
            </w:r>
            <w:r w:rsidRPr="00D63EDF">
              <w:rPr>
                <w:rFonts w:ascii="GHEA Grapalat" w:eastAsia="Calibri" w:hAnsi="GHEA Grapalat" w:cs="Times New Roman"/>
                <w:b/>
                <w:bCs/>
                <w:lang w:val="hy-AM"/>
              </w:rPr>
              <w:t xml:space="preserve"> </w:t>
            </w:r>
            <w:r w:rsidRPr="00D63EDF">
              <w:rPr>
                <w:rFonts w:ascii="GHEA Grapalat" w:eastAsia="Calibri" w:hAnsi="GHEA Grapalat" w:cs="Times New Roman"/>
                <w:lang w:val="hy-AM"/>
              </w:rPr>
              <w:t>ազգագրություն, համակարգչային հմտություններ</w:t>
            </w:r>
          </w:p>
          <w:p w14:paraId="51A7367D" w14:textId="77777777" w:rsidR="00B709DB" w:rsidRPr="00D63EDF" w:rsidRDefault="00B709DB" w:rsidP="00D63EDF">
            <w:pPr>
              <w:tabs>
                <w:tab w:val="left" w:pos="993"/>
              </w:tabs>
              <w:contextualSpacing/>
              <w:rPr>
                <w:rFonts w:ascii="GHEA Grapalat" w:eastAsia="Calibri" w:hAnsi="GHEA Grapalat" w:cs="Times New Roman"/>
                <w:b/>
                <w:bCs/>
                <w:lang w:val="hy-AM"/>
              </w:rPr>
            </w:pPr>
            <w:r w:rsidRPr="00D63EDF">
              <w:rPr>
                <w:rFonts w:ascii="GHEA Grapalat" w:eastAsia="Calibri" w:hAnsi="GHEA Grapalat" w:cs="Times New Roman"/>
                <w:lang w:val="hy-AM"/>
              </w:rPr>
              <w:t>2.զարդակիրառական արվեստ, ազգագրություն, համակարգչային հմտություններ</w:t>
            </w:r>
          </w:p>
          <w:p w14:paraId="16E22B3C" w14:textId="77777777" w:rsidR="00B709DB" w:rsidRPr="00D63EDF" w:rsidRDefault="00B709DB" w:rsidP="00D63EDF">
            <w:pPr>
              <w:tabs>
                <w:tab w:val="left" w:pos="993"/>
              </w:tabs>
              <w:contextualSpacing/>
              <w:rPr>
                <w:rFonts w:ascii="GHEA Grapalat" w:eastAsia="Calibri" w:hAnsi="GHEA Grapalat" w:cs="Times New Roman"/>
                <w:b/>
                <w:bCs/>
                <w:lang w:val="hy-AM"/>
              </w:rPr>
            </w:pPr>
            <w:r w:rsidRPr="00D63EDF">
              <w:rPr>
                <w:rFonts w:ascii="GHEA Grapalat" w:eastAsia="Calibri" w:hAnsi="GHEA Grapalat" w:cs="Times New Roman"/>
                <w:lang w:val="hy-AM"/>
              </w:rPr>
              <w:lastRenderedPageBreak/>
              <w:t>3.ծրագրավորման հիմունքներ, անգլերենով հաղորդակցման հմտություններ</w:t>
            </w:r>
          </w:p>
          <w:p w14:paraId="7DA15DC2" w14:textId="77777777" w:rsidR="00B709DB" w:rsidRPr="00D63EDF" w:rsidRDefault="00B709DB" w:rsidP="00D63EDF">
            <w:pPr>
              <w:tabs>
                <w:tab w:val="left" w:pos="993"/>
              </w:tabs>
              <w:contextualSpacing/>
              <w:rPr>
                <w:rFonts w:ascii="GHEA Grapalat" w:eastAsia="Calibri" w:hAnsi="GHEA Grapalat" w:cs="Times New Roman"/>
                <w:lang w:val="hy-AM"/>
              </w:rPr>
            </w:pPr>
            <w:r w:rsidRPr="00D63EDF">
              <w:rPr>
                <w:rFonts w:ascii="GHEA Grapalat" w:eastAsia="Calibri" w:hAnsi="GHEA Grapalat" w:cs="Times New Roman"/>
                <w:lang w:val="hy-AM"/>
              </w:rPr>
              <w:t>4.Front end ծրագրավորում</w:t>
            </w:r>
          </w:p>
          <w:p w14:paraId="3296C7D3" w14:textId="77777777" w:rsidR="00B709DB" w:rsidRPr="00D63EDF" w:rsidRDefault="00B709DB" w:rsidP="00D63EDF">
            <w:pPr>
              <w:tabs>
                <w:tab w:val="left" w:pos="993"/>
              </w:tabs>
              <w:contextualSpacing/>
              <w:rPr>
                <w:rFonts w:ascii="GHEA Grapalat" w:eastAsia="Calibri" w:hAnsi="GHEA Grapalat" w:cs="Times New Roman"/>
                <w:b/>
                <w:bCs/>
                <w:lang w:val="hy-AM"/>
              </w:rPr>
            </w:pPr>
            <w:r w:rsidRPr="00D63EDF">
              <w:rPr>
                <w:rFonts w:ascii="GHEA Grapalat" w:eastAsia="Calibri" w:hAnsi="GHEA Grapalat" w:cs="Times New Roman"/>
                <w:lang w:val="hy-AM"/>
              </w:rPr>
              <w:t>5.հաշվապահական հաշվառման հիմունքներ, համակարգչային հմտություններ, հաղորդակցման հմտություններ</w:t>
            </w:r>
          </w:p>
          <w:p w14:paraId="5D7CB64D" w14:textId="77777777" w:rsidR="00B709DB" w:rsidRPr="00D63EDF" w:rsidRDefault="00B709DB" w:rsidP="00D63EDF">
            <w:pPr>
              <w:tabs>
                <w:tab w:val="left" w:pos="993"/>
              </w:tabs>
              <w:contextualSpacing/>
              <w:rPr>
                <w:rFonts w:ascii="GHEA Grapalat" w:eastAsia="Calibri" w:hAnsi="GHEA Grapalat" w:cs="Times New Roman"/>
                <w:b/>
                <w:bCs/>
                <w:lang w:val="hy-AM"/>
              </w:rPr>
            </w:pPr>
            <w:r w:rsidRPr="00D63EDF">
              <w:rPr>
                <w:rFonts w:ascii="GHEA Grapalat" w:eastAsia="Calibri" w:hAnsi="GHEA Grapalat" w:cs="Times New Roman"/>
                <w:lang w:val="hy-AM"/>
              </w:rPr>
              <w:t>6.խեցեգործություն, ազգագրություն, հաղորդակցման հմտություններ</w:t>
            </w:r>
          </w:p>
          <w:p w14:paraId="146AA136" w14:textId="77777777" w:rsidR="00B709DB" w:rsidRPr="00D63EDF" w:rsidRDefault="00B709DB" w:rsidP="00D63EDF">
            <w:pPr>
              <w:tabs>
                <w:tab w:val="left" w:pos="993"/>
              </w:tabs>
              <w:contextualSpacing/>
              <w:rPr>
                <w:rFonts w:ascii="GHEA Grapalat" w:eastAsia="Calibri" w:hAnsi="GHEA Grapalat" w:cs="Times New Roman"/>
                <w:b/>
                <w:bCs/>
                <w:lang w:val="hy-AM"/>
              </w:rPr>
            </w:pPr>
            <w:r w:rsidRPr="00D63EDF">
              <w:rPr>
                <w:rFonts w:ascii="GHEA Grapalat" w:eastAsia="Calibri" w:hAnsi="GHEA Grapalat" w:cs="Times New Roman"/>
                <w:lang w:val="hy-AM"/>
              </w:rPr>
              <w:t>7.ինքնաճանաչում, անձնային աճ, ազգագրություն, համակարգչային հմտություններ</w:t>
            </w:r>
          </w:p>
          <w:p w14:paraId="59B7440C" w14:textId="77777777" w:rsidR="00B709DB" w:rsidRPr="00D63EDF" w:rsidRDefault="00B709DB" w:rsidP="00D63EDF">
            <w:pPr>
              <w:tabs>
                <w:tab w:val="left" w:pos="993"/>
              </w:tabs>
              <w:contextualSpacing/>
              <w:rPr>
                <w:rFonts w:ascii="GHEA Grapalat" w:eastAsia="Calibri" w:hAnsi="GHEA Grapalat" w:cs="Times New Roman"/>
                <w:b/>
                <w:bCs/>
                <w:lang w:val="hy-AM"/>
              </w:rPr>
            </w:pPr>
            <w:r w:rsidRPr="00D63EDF">
              <w:rPr>
                <w:rFonts w:ascii="GHEA Grapalat" w:eastAsia="Calibri" w:hAnsi="GHEA Grapalat" w:cs="Times New Roman"/>
                <w:lang w:val="hy-AM"/>
              </w:rPr>
              <w:t>8.զարդակիրառական արվեստ/օտարերկրացիների համար, հայերենով հաղորդակցման նախնական կարողություններ, անգլերենով հաղորդակցման հմտություններ</w:t>
            </w:r>
          </w:p>
          <w:p w14:paraId="66BA595F" w14:textId="77777777" w:rsidR="00B709DB" w:rsidRPr="00D63EDF" w:rsidRDefault="00B709DB" w:rsidP="00D63EDF">
            <w:pPr>
              <w:tabs>
                <w:tab w:val="left" w:pos="993"/>
              </w:tabs>
              <w:contextualSpacing/>
              <w:rPr>
                <w:rFonts w:ascii="GHEA Grapalat" w:eastAsia="Calibri" w:hAnsi="GHEA Grapalat" w:cs="Times New Roman"/>
                <w:b/>
                <w:bCs/>
                <w:lang w:val="hy-AM"/>
              </w:rPr>
            </w:pPr>
            <w:r w:rsidRPr="00D63EDF">
              <w:rPr>
                <w:rFonts w:ascii="GHEA Grapalat" w:eastAsia="Calibri" w:hAnsi="GHEA Grapalat" w:cs="Times New Roman"/>
                <w:lang w:val="hy-AM"/>
              </w:rPr>
              <w:t>9.ռուսերենով հաղորդակցման հմտություններ, ազգագրություն, համակարգչային հմտություններ</w:t>
            </w:r>
          </w:p>
          <w:p w14:paraId="160389A0" w14:textId="77777777" w:rsidR="00B709DB" w:rsidRPr="00D63EDF" w:rsidRDefault="00B709DB" w:rsidP="00D63EDF">
            <w:pPr>
              <w:tabs>
                <w:tab w:val="left" w:pos="993"/>
              </w:tabs>
              <w:contextualSpacing/>
              <w:rPr>
                <w:rFonts w:ascii="GHEA Grapalat" w:eastAsia="Calibri" w:hAnsi="GHEA Grapalat" w:cs="Times New Roman"/>
                <w:lang w:val="hy-AM"/>
              </w:rPr>
            </w:pPr>
            <w:r w:rsidRPr="00D63EDF">
              <w:rPr>
                <w:rFonts w:ascii="GHEA Grapalat" w:eastAsia="Calibri" w:hAnsi="GHEA Grapalat" w:cs="Times New Roman"/>
                <w:lang w:val="hy-AM"/>
              </w:rPr>
              <w:t xml:space="preserve">10.շախմատի ուսուցման միջոցով տրամաբանական և </w:t>
            </w:r>
            <w:r w:rsidRPr="00D63EDF">
              <w:rPr>
                <w:rFonts w:ascii="GHEA Grapalat" w:eastAsia="Calibri" w:hAnsi="GHEA Grapalat" w:cs="Times New Roman"/>
                <w:lang w:val="hy-AM"/>
              </w:rPr>
              <w:lastRenderedPageBreak/>
              <w:t>ստեղծագործական մտածողության զարգացում</w:t>
            </w:r>
          </w:p>
          <w:p w14:paraId="20C3791F" w14:textId="77777777" w:rsidR="00B709DB" w:rsidRPr="00D63EDF" w:rsidRDefault="00B709DB" w:rsidP="00D63EDF">
            <w:pPr>
              <w:tabs>
                <w:tab w:val="left" w:pos="993"/>
              </w:tabs>
              <w:contextualSpacing/>
              <w:rPr>
                <w:rFonts w:ascii="GHEA Grapalat" w:eastAsia="Calibri" w:hAnsi="GHEA Grapalat" w:cs="Times New Roman"/>
                <w:lang w:val="hy-AM"/>
              </w:rPr>
            </w:pPr>
            <w:r w:rsidRPr="00D63EDF">
              <w:rPr>
                <w:rFonts w:ascii="GHEA Grapalat" w:eastAsia="Calibri" w:hAnsi="GHEA Grapalat" w:cs="Times New Roman"/>
                <w:lang w:val="hy-AM"/>
              </w:rPr>
              <w:t>11.կահույքագործության հմտություններ</w:t>
            </w:r>
          </w:p>
          <w:p w14:paraId="060A645F" w14:textId="77777777" w:rsidR="00B709DB" w:rsidRPr="00D63EDF" w:rsidRDefault="00B709DB" w:rsidP="00D63EDF">
            <w:pPr>
              <w:tabs>
                <w:tab w:val="left" w:pos="993"/>
              </w:tabs>
              <w:contextualSpacing/>
              <w:rPr>
                <w:rFonts w:ascii="GHEA Grapalat" w:eastAsia="Calibri" w:hAnsi="GHEA Grapalat" w:cs="Times New Roman"/>
                <w:b/>
                <w:bCs/>
                <w:lang w:val="hy-AM"/>
              </w:rPr>
            </w:pPr>
            <w:r w:rsidRPr="00D63EDF">
              <w:rPr>
                <w:rFonts w:ascii="GHEA Grapalat" w:eastAsia="Calibri" w:hAnsi="GHEA Grapalat" w:cs="Times New Roman"/>
                <w:lang w:val="hy-AM"/>
              </w:rPr>
              <w:t>12.կաշեգործություն, ազգագրություն, հաղորդակցման հմտություններ</w:t>
            </w:r>
          </w:p>
          <w:p w14:paraId="57B93646" w14:textId="77777777" w:rsidR="00B709DB" w:rsidRPr="00D63EDF" w:rsidRDefault="00B709DB" w:rsidP="00D63EDF">
            <w:pPr>
              <w:tabs>
                <w:tab w:val="left" w:pos="993"/>
              </w:tabs>
              <w:contextualSpacing/>
              <w:rPr>
                <w:rFonts w:ascii="GHEA Grapalat" w:eastAsia="Calibri" w:hAnsi="GHEA Grapalat" w:cs="Times New Roman"/>
                <w:lang w:val="hy-AM"/>
              </w:rPr>
            </w:pPr>
            <w:r w:rsidRPr="00D63EDF">
              <w:rPr>
                <w:rFonts w:ascii="GHEA Grapalat" w:eastAsia="Calibri" w:hAnsi="GHEA Grapalat" w:cs="Times New Roman"/>
                <w:lang w:val="hy-AM"/>
              </w:rPr>
              <w:t>13.շինարարական հմտություններ</w:t>
            </w:r>
            <w:r w:rsidRPr="00D63EDF">
              <w:rPr>
                <w:rFonts w:ascii="GHEA Grapalat" w:hAnsi="GHEA Grapalat" w:cs="Calibri"/>
                <w:color w:val="000000"/>
                <w:lang w:val="hy-AM"/>
              </w:rPr>
              <w:t>/ներկարար, լամինապատող</w:t>
            </w:r>
          </w:p>
          <w:p w14:paraId="77640A3F" w14:textId="77777777" w:rsidR="00B709DB" w:rsidRPr="00D63EDF" w:rsidRDefault="00B709DB" w:rsidP="00D63EDF">
            <w:pPr>
              <w:tabs>
                <w:tab w:val="left" w:pos="851"/>
              </w:tabs>
              <w:rPr>
                <w:rFonts w:ascii="GHEA Grapalat" w:eastAsia="Calibri" w:hAnsi="GHEA Grapalat" w:cs="Times New Roman"/>
                <w:lang w:val="hy-AM"/>
              </w:rPr>
            </w:pPr>
            <w:r w:rsidRPr="00D63EDF">
              <w:rPr>
                <w:rFonts w:ascii="GHEA Grapalat" w:eastAsia="Calibri" w:hAnsi="GHEA Grapalat" w:cs="Times New Roman"/>
                <w:lang w:val="hy-AM"/>
              </w:rPr>
              <w:t>Յուրաքանչյուր</w:t>
            </w:r>
            <w:r w:rsidRPr="00D63EDF">
              <w:rPr>
                <w:rFonts w:ascii="GHEA Grapalat" w:eastAsia="Calibri" w:hAnsi="GHEA Grapalat" w:cs="Times New Roman"/>
                <w:lang w:val="fr-FR"/>
              </w:rPr>
              <w:t xml:space="preserve"> </w:t>
            </w:r>
            <w:r w:rsidRPr="00D63EDF">
              <w:rPr>
                <w:rFonts w:ascii="GHEA Grapalat" w:eastAsia="Calibri" w:hAnsi="GHEA Grapalat" w:cs="Times New Roman"/>
                <w:lang w:val="hy-AM"/>
              </w:rPr>
              <w:t>տարի իրականացվող Ծրագրի ընդհանուր</w:t>
            </w:r>
            <w:r w:rsidRPr="00D63EDF">
              <w:rPr>
                <w:rFonts w:ascii="GHEA Grapalat" w:eastAsia="Calibri" w:hAnsi="GHEA Grapalat" w:cs="Times New Roman"/>
                <w:lang w:val="fr-FR"/>
              </w:rPr>
              <w:t xml:space="preserve"> </w:t>
            </w:r>
            <w:r w:rsidRPr="00D63EDF">
              <w:rPr>
                <w:rFonts w:ascii="GHEA Grapalat" w:eastAsia="Calibri" w:hAnsi="GHEA Grapalat" w:cs="Times New Roman"/>
                <w:lang w:val="hy-AM"/>
              </w:rPr>
              <w:t>տևողությունը</w:t>
            </w:r>
            <w:r w:rsidRPr="00D63EDF">
              <w:rPr>
                <w:rFonts w:ascii="GHEA Grapalat" w:eastAsia="Calibri" w:hAnsi="GHEA Grapalat" w:cs="Times New Roman"/>
                <w:lang w:val="fr-FR"/>
              </w:rPr>
              <w:t xml:space="preserve"> </w:t>
            </w:r>
            <w:r w:rsidRPr="00D63EDF">
              <w:rPr>
                <w:rFonts w:ascii="GHEA Grapalat" w:eastAsia="Calibri" w:hAnsi="GHEA Grapalat" w:cs="Times New Roman"/>
                <w:lang w:val="hy-AM"/>
              </w:rPr>
              <w:t>2025 թվականին կազմել է 7200 ակադեմիական ժամ: Ծրագրի իրականացման ընթացքում ձևավորվել են 33 խմբեր՝ 256 մասնակիցներով, որից 190 մասնակից</w:t>
            </w:r>
          </w:p>
          <w:p w14:paraId="53EA0587" w14:textId="77777777" w:rsidR="00B709DB" w:rsidRPr="00D63EDF" w:rsidRDefault="00B709DB" w:rsidP="00D63EDF">
            <w:pPr>
              <w:tabs>
                <w:tab w:val="left" w:pos="851"/>
              </w:tabs>
              <w:rPr>
                <w:rFonts w:ascii="GHEA Grapalat" w:eastAsia="Calibri" w:hAnsi="GHEA Grapalat" w:cs="Times New Roman"/>
                <w:lang w:val="hy-AM"/>
              </w:rPr>
            </w:pPr>
            <w:r w:rsidRPr="00D63EDF">
              <w:rPr>
                <w:rFonts w:ascii="GHEA Grapalat" w:eastAsia="Calibri" w:hAnsi="GHEA Grapalat" w:cs="Times New Roman"/>
                <w:lang w:val="hy-AM"/>
              </w:rPr>
              <w:t>ավարտել է դասընթացները և ստացել  հավաստագիր/վկայագիր:</w:t>
            </w:r>
          </w:p>
        </w:tc>
        <w:tc>
          <w:tcPr>
            <w:tcW w:w="2090" w:type="dxa"/>
          </w:tcPr>
          <w:p w14:paraId="53E2E296" w14:textId="77777777" w:rsidR="00B709DB" w:rsidRPr="00D63EDF" w:rsidRDefault="00B709DB" w:rsidP="00D63EDF">
            <w:pPr>
              <w:rPr>
                <w:rFonts w:ascii="GHEA Grapalat" w:hAnsi="GHEA Grapalat"/>
                <w:lang w:val="hy-AM"/>
              </w:rPr>
            </w:pPr>
          </w:p>
        </w:tc>
      </w:tr>
      <w:tr w:rsidR="00867403" w:rsidRPr="00C74CAF" w14:paraId="038529B0" w14:textId="77777777" w:rsidTr="00DE4EAB">
        <w:trPr>
          <w:trHeight w:val="100"/>
        </w:trPr>
        <w:tc>
          <w:tcPr>
            <w:tcW w:w="1339" w:type="dxa"/>
          </w:tcPr>
          <w:p w14:paraId="4A91A4B4" w14:textId="29DFAD8B" w:rsidR="00867403" w:rsidRDefault="00867403" w:rsidP="00D63EDF">
            <w:pPr>
              <w:ind w:left="-110"/>
              <w:jc w:val="center"/>
              <w:rPr>
                <w:rFonts w:ascii="GHEA Grapalat" w:hAnsi="GHEA Grapalat"/>
                <w:lang w:val="hy-AM"/>
              </w:rPr>
            </w:pPr>
            <w:r>
              <w:rPr>
                <w:rFonts w:ascii="GHEA Grapalat" w:hAnsi="GHEA Grapalat"/>
                <w:lang w:val="hy-AM"/>
              </w:rPr>
              <w:lastRenderedPageBreak/>
              <w:t>6.</w:t>
            </w:r>
          </w:p>
        </w:tc>
        <w:tc>
          <w:tcPr>
            <w:tcW w:w="3058" w:type="dxa"/>
          </w:tcPr>
          <w:p w14:paraId="50685DF0" w14:textId="5276D7AF" w:rsidR="00867403" w:rsidRPr="00D63EDF" w:rsidRDefault="00867403" w:rsidP="00D63EDF">
            <w:pPr>
              <w:jc w:val="both"/>
              <w:rPr>
                <w:rFonts w:ascii="GHEA Grapalat" w:hAnsi="GHEA Grapalat"/>
                <w:lang w:val="hy-AM"/>
              </w:rPr>
            </w:pPr>
            <w:r w:rsidRPr="00D63EDF">
              <w:rPr>
                <w:rFonts w:ascii="GHEA Grapalat" w:hAnsi="GHEA Grapalat"/>
                <w:lang w:val="hy-AM"/>
              </w:rPr>
              <w:t>16. Կոռուպցիայի դեմ պայքարի ռազմավարության իրագործում</w:t>
            </w:r>
          </w:p>
        </w:tc>
        <w:tc>
          <w:tcPr>
            <w:tcW w:w="2683" w:type="dxa"/>
          </w:tcPr>
          <w:p w14:paraId="2C75D13F" w14:textId="77777777" w:rsidR="00867403" w:rsidRPr="00D63EDF" w:rsidRDefault="00867403" w:rsidP="00867403">
            <w:pPr>
              <w:jc w:val="both"/>
              <w:rPr>
                <w:rFonts w:ascii="GHEA Grapalat" w:hAnsi="GHEA Grapalat"/>
                <w:lang w:val="hy-AM"/>
              </w:rPr>
            </w:pPr>
            <w:r w:rsidRPr="00D63EDF">
              <w:rPr>
                <w:rFonts w:ascii="GHEA Grapalat" w:hAnsi="GHEA Grapalat"/>
                <w:lang w:val="hy-AM"/>
              </w:rPr>
              <w:t xml:space="preserve">16.2 Կոռուպցիոն ռիսկերի գնահատման հիման վրա ոլորտային միջոցառումների ծրագիրը հաստատելու մասին Հայաստանի Հանրապետության կառավարության </w:t>
            </w:r>
            <w:r w:rsidRPr="00D63EDF">
              <w:rPr>
                <w:rFonts w:ascii="GHEA Grapalat" w:hAnsi="GHEA Grapalat"/>
                <w:lang w:val="hy-AM"/>
              </w:rPr>
              <w:lastRenderedPageBreak/>
              <w:t>որոշման նախագծերի մշակում շահագրգիռ մարմինների, միջազգային գործընկեր կազմակերպությունների և քաղաքացիական հասարակության հետ քննարկումների արդյունքում և ներկայացում Վարչապետի աշխատակազմ</w:t>
            </w:r>
          </w:p>
          <w:p w14:paraId="4EE8AF9B" w14:textId="77777777" w:rsidR="00867403" w:rsidRPr="00D63EDF" w:rsidRDefault="00867403" w:rsidP="00D63EDF">
            <w:pPr>
              <w:jc w:val="both"/>
              <w:rPr>
                <w:rFonts w:ascii="GHEA Grapalat" w:hAnsi="GHEA Grapalat"/>
                <w:lang w:val="hy-AM"/>
              </w:rPr>
            </w:pPr>
          </w:p>
        </w:tc>
        <w:tc>
          <w:tcPr>
            <w:tcW w:w="1964" w:type="dxa"/>
          </w:tcPr>
          <w:p w14:paraId="4FA5AAF8" w14:textId="5666F41E" w:rsidR="00867403" w:rsidRPr="00D63EDF" w:rsidRDefault="00867403" w:rsidP="00D63EDF">
            <w:pPr>
              <w:jc w:val="center"/>
              <w:rPr>
                <w:rFonts w:ascii="GHEA Grapalat" w:eastAsia="Calibri" w:hAnsi="GHEA Grapalat" w:cs="Times New Roman"/>
                <w:b/>
                <w:color w:val="000000" w:themeColor="text1"/>
                <w:lang w:val="hy-AM"/>
              </w:rPr>
            </w:pPr>
            <w:r w:rsidRPr="00D63EDF">
              <w:rPr>
                <w:rFonts w:ascii="GHEA Grapalat" w:eastAsia="Calibri" w:hAnsi="GHEA Grapalat" w:cs="Times New Roman"/>
                <w:b/>
                <w:color w:val="000000" w:themeColor="text1"/>
                <w:lang w:val="hy-AM"/>
              </w:rPr>
              <w:lastRenderedPageBreak/>
              <w:t>Կատարված</w:t>
            </w:r>
          </w:p>
        </w:tc>
        <w:tc>
          <w:tcPr>
            <w:tcW w:w="3431" w:type="dxa"/>
          </w:tcPr>
          <w:p w14:paraId="0F6605C2" w14:textId="77777777" w:rsidR="00867403" w:rsidRPr="00D63EDF" w:rsidRDefault="00867403" w:rsidP="00867403">
            <w:pPr>
              <w:jc w:val="both"/>
              <w:rPr>
                <w:rFonts w:ascii="GHEA Grapalat" w:hAnsi="GHEA Grapalat"/>
                <w:lang w:val="hy-AM"/>
              </w:rPr>
            </w:pPr>
            <w:r w:rsidRPr="00D63EDF">
              <w:rPr>
                <w:rFonts w:ascii="GHEA Grapalat" w:hAnsi="GHEA Grapalat"/>
                <w:lang w:val="hy-AM"/>
              </w:rPr>
              <w:t xml:space="preserve">Կոռուպցիայի կանխարգելման հանձնաժողովի կողմից մշակվել է կոռուպցիոն ռիսկերի գնահատման, վերլուծության և կառավարման հայեցակարգը և Հայաստանի Հանրապետության պետական կառավարման  համակարգում  </w:t>
            </w:r>
            <w:r w:rsidRPr="00D63EDF">
              <w:rPr>
                <w:rFonts w:ascii="GHEA Grapalat" w:hAnsi="GHEA Grapalat"/>
                <w:lang w:val="hy-AM"/>
              </w:rPr>
              <w:lastRenderedPageBreak/>
              <w:t>կոռուպցիոն ռիսկերի գնահատման միջոցառումների իրականացման ծրագիրը, որը շահագրգիռ մարմինների կողմից ներկայացրած առաջարկություններն ամփոփելուց հետո 01.09.2022թ.-ին  ներկայացվել է  վարչապետի աշխատակազմ։ Ներկայացված նախագիծը ներառվել է պետաիրավական նախարարական կոմիտեի՝ 27.09.2022թ. նիստի օրակարգում, սակայն հանվել է օրակարգից նախագծի հեղինակի կողմից՝ լրամշակման նպատակով (ներկայումս նախագիծը ներկայացվել է միջազգային կառույցների կարծիքին՝ USAID, Թրանսփարենսի Ինթերնեյշնլ, Համաշխարհային բանկ): Նախագիծը լրամշակվել է Կոռուպցիայի կանխարգելման հանձնաժողովի կողմից։</w:t>
            </w:r>
          </w:p>
          <w:p w14:paraId="57F7A423" w14:textId="77777777" w:rsidR="00867403" w:rsidRPr="00D63EDF" w:rsidRDefault="00867403" w:rsidP="00867403">
            <w:pPr>
              <w:jc w:val="both"/>
              <w:rPr>
                <w:rFonts w:ascii="GHEA Grapalat" w:hAnsi="GHEA Grapalat"/>
                <w:lang w:val="hy-AM"/>
              </w:rPr>
            </w:pPr>
            <w:r w:rsidRPr="00D63EDF">
              <w:rPr>
                <w:rFonts w:ascii="GHEA Grapalat" w:hAnsi="GHEA Grapalat"/>
                <w:lang w:val="hy-AM"/>
              </w:rPr>
              <w:t xml:space="preserve">Միաժամանակ հարկ է նշել, որ Կառավարության 2023 թվականի հոկտեմբերի 26-ի «Հայաստանի Հանրապետության </w:t>
            </w:r>
            <w:r w:rsidRPr="00D63EDF">
              <w:rPr>
                <w:rFonts w:ascii="GHEA Grapalat" w:hAnsi="GHEA Grapalat"/>
                <w:lang w:val="hy-AM"/>
              </w:rPr>
              <w:lastRenderedPageBreak/>
              <w:t>հակակոռուպցիոն ռազմավարությունը և դրանից բխող 2023-2026 թվականների գործողությունների ծրագիրը հաստատելու մասին» N 1871-L որոշմամբ հաստատվել է Հակակոռուպցիոն ռազմավարությունը և դրանից բխող 2023-2026 թվականների գործողությունների ծրագիրը։</w:t>
            </w:r>
          </w:p>
          <w:p w14:paraId="5260C98D" w14:textId="77777777" w:rsidR="00867403" w:rsidRPr="00D63EDF" w:rsidRDefault="00867403" w:rsidP="00867403">
            <w:pPr>
              <w:jc w:val="both"/>
              <w:rPr>
                <w:rFonts w:ascii="GHEA Grapalat" w:hAnsi="GHEA Grapalat"/>
                <w:noProof/>
                <w:lang w:val="hy-AM"/>
              </w:rPr>
            </w:pPr>
            <w:r w:rsidRPr="00D63EDF">
              <w:rPr>
                <w:rFonts w:ascii="GHEA Grapalat" w:hAnsi="GHEA Grapalat"/>
                <w:noProof/>
                <w:lang w:val="hy-AM"/>
              </w:rPr>
              <w:t>Ռազմավարության 1</w:t>
            </w:r>
            <w:r w:rsidRPr="00D63EDF">
              <w:rPr>
                <w:rFonts w:ascii="Cambria Math" w:hAnsi="Cambria Math" w:cs="Cambria Math"/>
                <w:noProof/>
                <w:lang w:val="hy-AM"/>
              </w:rPr>
              <w:t>․</w:t>
            </w:r>
            <w:r w:rsidRPr="00D63EDF">
              <w:rPr>
                <w:rFonts w:ascii="GHEA Grapalat" w:hAnsi="GHEA Grapalat"/>
                <w:noProof/>
                <w:lang w:val="hy-AM"/>
              </w:rPr>
              <w:t>9-րդ և 4.3-րդ գործողության շրջանակներում նախատեսվում է Պետական և տեղական ինքնակառավարման մարմիններում ինչպես նաև պետական և համայնքային մասնակցությամբ կազմակերպություններում կոռուպցիոն ռիսկերի գնահատման և կառավարման համակարգ ներդնելուն ուղղված քայլերի իրականացման վերաբերյալ միջոցառում։</w:t>
            </w:r>
          </w:p>
          <w:p w14:paraId="66210335" w14:textId="77777777" w:rsidR="00867403" w:rsidRPr="00D63EDF" w:rsidRDefault="00867403" w:rsidP="00867403">
            <w:pPr>
              <w:jc w:val="both"/>
              <w:rPr>
                <w:rFonts w:ascii="GHEA Grapalat" w:hAnsi="GHEA Grapalat"/>
                <w:noProof/>
                <w:lang w:val="hy-AM"/>
              </w:rPr>
            </w:pPr>
            <w:r w:rsidRPr="00D63EDF">
              <w:rPr>
                <w:rFonts w:ascii="GHEA Grapalat" w:hAnsi="GHEA Grapalat"/>
                <w:noProof/>
                <w:lang w:val="hy-AM"/>
              </w:rPr>
              <w:t xml:space="preserve">Սույն միջոցառումների շրջանակներում նախատեսվում է նաև ընտրել պետական և տեղական ինքնակառավարման </w:t>
            </w:r>
            <w:r w:rsidRPr="00D63EDF">
              <w:rPr>
                <w:rFonts w:ascii="GHEA Grapalat" w:hAnsi="GHEA Grapalat"/>
                <w:noProof/>
                <w:lang w:val="hy-AM"/>
              </w:rPr>
              <w:lastRenderedPageBreak/>
              <w:t>մարմիններում կոռուպցիոն ռիսկերի գնահատման և կառավարման լավագույն մոդելը։</w:t>
            </w:r>
          </w:p>
          <w:p w14:paraId="219CC7E2" w14:textId="1B84F20E" w:rsidR="00867403" w:rsidRPr="00D63EDF" w:rsidRDefault="00867403" w:rsidP="00867403">
            <w:pPr>
              <w:jc w:val="both"/>
              <w:rPr>
                <w:rFonts w:ascii="GHEA Grapalat" w:hAnsi="GHEA Grapalat"/>
                <w:lang w:val="hy-AM"/>
              </w:rPr>
            </w:pPr>
            <w:r w:rsidRPr="00D63EDF">
              <w:rPr>
                <w:rFonts w:ascii="GHEA Grapalat" w:hAnsi="GHEA Grapalat"/>
                <w:noProof/>
                <w:lang w:val="hy-AM"/>
              </w:rPr>
              <w:t xml:space="preserve">Քննարկվող միջոցառման շրջանակներում </w:t>
            </w:r>
            <w:r w:rsidRPr="00D63EDF">
              <w:rPr>
                <w:rFonts w:ascii="GHEA Grapalat" w:hAnsi="GHEA Grapalat"/>
                <w:color w:val="000000"/>
                <w:lang w:val="hy-AM"/>
              </w:rPr>
              <w:t xml:space="preserve"> մշա</w:t>
            </w:r>
            <w:r w:rsidRPr="00D63EDF">
              <w:rPr>
                <w:rFonts w:ascii="GHEA Grapalat" w:hAnsi="GHEA Grapalat"/>
                <w:noProof/>
                <w:lang w:val="hy-AM"/>
              </w:rPr>
              <w:t xml:space="preserve">կվել, շրջանառել և Վարչապետի աշխատակազմ է ներկայացվել </w:t>
            </w:r>
            <w:r w:rsidRPr="00D63EDF">
              <w:rPr>
                <w:rFonts w:ascii="GHEA Grapalat" w:eastAsia="Calibri" w:hAnsi="GHEA Grapalat" w:cs="Times New Roman"/>
                <w:noProof/>
                <w:lang w:val="hy-AM"/>
              </w:rPr>
              <w:t xml:space="preserve">«Կոռուպցիայի կանխարգելման հանձնաժողովի մասին» օրենքում լրացումներ կատարելու մասին» օրենքի նախագիծը։ 2025 թվականի հոկտեմբերի 16-ին նախագիծը հավանության է արժանացել Կառավարության կողմից և ներկայացվել Ազգային ժողով։ Նախագիծը </w:t>
            </w:r>
            <w:r w:rsidRPr="00D63EDF">
              <w:rPr>
                <w:rFonts w:ascii="GHEA Grapalat" w:hAnsi="GHEA Grapalat"/>
                <w:bCs/>
                <w:noProof/>
                <w:lang w:val="hy-AM"/>
              </w:rPr>
              <w:t>2025 թվականի դեկտեմբերի 4-ին առաջին ընթերցմամբ ընդունվել է ԱԺ կողմից:</w:t>
            </w:r>
          </w:p>
        </w:tc>
        <w:tc>
          <w:tcPr>
            <w:tcW w:w="2090" w:type="dxa"/>
          </w:tcPr>
          <w:p w14:paraId="16ACF023" w14:textId="77777777" w:rsidR="00867403" w:rsidRPr="00D63EDF" w:rsidRDefault="00867403" w:rsidP="00D63EDF">
            <w:pPr>
              <w:rPr>
                <w:rFonts w:ascii="GHEA Grapalat" w:hAnsi="GHEA Grapalat"/>
                <w:lang w:val="hy-AM"/>
              </w:rPr>
            </w:pPr>
          </w:p>
        </w:tc>
      </w:tr>
    </w:tbl>
    <w:p w14:paraId="41E0C841" w14:textId="77777777" w:rsidR="00DA5990" w:rsidRPr="00D63EDF" w:rsidRDefault="00DA5990" w:rsidP="00D63EDF">
      <w:pPr>
        <w:spacing w:line="240" w:lineRule="auto"/>
        <w:rPr>
          <w:rFonts w:ascii="GHEA Grapalat" w:hAnsi="GHEA Grapalat"/>
          <w:lang w:val="hy-AM"/>
        </w:rPr>
      </w:pPr>
    </w:p>
    <w:sectPr w:rsidR="00DA5990" w:rsidRPr="00D63EDF" w:rsidSect="00D42415">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115C1" w14:textId="77777777" w:rsidR="00507881" w:rsidRDefault="00507881" w:rsidP="00095526">
      <w:pPr>
        <w:spacing w:after="0" w:line="240" w:lineRule="auto"/>
      </w:pPr>
      <w:r>
        <w:separator/>
      </w:r>
    </w:p>
  </w:endnote>
  <w:endnote w:type="continuationSeparator" w:id="0">
    <w:p w14:paraId="119309AA" w14:textId="77777777" w:rsidR="00507881" w:rsidRDefault="00507881" w:rsidP="0009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7433F" w14:textId="77777777" w:rsidR="00095526" w:rsidRDefault="000955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988B9" w14:textId="77777777" w:rsidR="00095526" w:rsidRDefault="0009552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22CE7" w14:textId="77777777" w:rsidR="00095526" w:rsidRDefault="000955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1F570" w14:textId="77777777" w:rsidR="00507881" w:rsidRDefault="00507881" w:rsidP="00095526">
      <w:pPr>
        <w:spacing w:after="0" w:line="240" w:lineRule="auto"/>
      </w:pPr>
      <w:r>
        <w:separator/>
      </w:r>
    </w:p>
  </w:footnote>
  <w:footnote w:type="continuationSeparator" w:id="0">
    <w:p w14:paraId="68F47669" w14:textId="77777777" w:rsidR="00507881" w:rsidRDefault="00507881" w:rsidP="00095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6658" w14:textId="77777777" w:rsidR="00095526" w:rsidRDefault="0009552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1B0E" w14:textId="77777777" w:rsidR="00095526" w:rsidRDefault="0009552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52F6E" w14:textId="77777777" w:rsidR="00095526" w:rsidRDefault="000955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2FC4"/>
    <w:multiLevelType w:val="hybridMultilevel"/>
    <w:tmpl w:val="334E979E"/>
    <w:lvl w:ilvl="0" w:tplc="167843CA">
      <w:numFmt w:val="bullet"/>
      <w:lvlText w:val="•"/>
      <w:lvlJc w:val="left"/>
      <w:pPr>
        <w:ind w:left="720" w:hanging="720"/>
      </w:pPr>
      <w:rPr>
        <w:rFonts w:ascii="GHEA Grapalat" w:eastAsiaTheme="minorHAnsi" w:hAnsi="GHEA Grapalat"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A4D559E"/>
    <w:multiLevelType w:val="hybridMultilevel"/>
    <w:tmpl w:val="9064B5FA"/>
    <w:lvl w:ilvl="0" w:tplc="49C0BB94">
      <w:numFmt w:val="bullet"/>
      <w:lvlText w:val="-"/>
      <w:lvlJc w:val="left"/>
      <w:pPr>
        <w:ind w:left="1068" w:hanging="360"/>
      </w:pPr>
      <w:rPr>
        <w:rFonts w:ascii="GHEA Grapalat" w:eastAsia="Times New Roman" w:hAnsi="GHEA Grapalat" w:cs="Sylfae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573310FA"/>
    <w:multiLevelType w:val="hybridMultilevel"/>
    <w:tmpl w:val="C79C1E74"/>
    <w:lvl w:ilvl="0" w:tplc="CA72148A">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D7"/>
    <w:rsid w:val="00056193"/>
    <w:rsid w:val="00095526"/>
    <w:rsid w:val="000B106D"/>
    <w:rsid w:val="000F41BA"/>
    <w:rsid w:val="001C4C1D"/>
    <w:rsid w:val="00257EDA"/>
    <w:rsid w:val="00262BB3"/>
    <w:rsid w:val="00304DD2"/>
    <w:rsid w:val="004B3A39"/>
    <w:rsid w:val="004E2457"/>
    <w:rsid w:val="00507881"/>
    <w:rsid w:val="00593932"/>
    <w:rsid w:val="005A4734"/>
    <w:rsid w:val="006073DF"/>
    <w:rsid w:val="0068555C"/>
    <w:rsid w:val="00696956"/>
    <w:rsid w:val="00733565"/>
    <w:rsid w:val="007A6421"/>
    <w:rsid w:val="007C28E6"/>
    <w:rsid w:val="007C458C"/>
    <w:rsid w:val="007E2CEA"/>
    <w:rsid w:val="0083760F"/>
    <w:rsid w:val="00837BBC"/>
    <w:rsid w:val="00850364"/>
    <w:rsid w:val="008550F0"/>
    <w:rsid w:val="00867403"/>
    <w:rsid w:val="00916624"/>
    <w:rsid w:val="00A8279D"/>
    <w:rsid w:val="00B04E4B"/>
    <w:rsid w:val="00B438F6"/>
    <w:rsid w:val="00B625FE"/>
    <w:rsid w:val="00B709DB"/>
    <w:rsid w:val="00C74CAF"/>
    <w:rsid w:val="00C9334B"/>
    <w:rsid w:val="00CC6058"/>
    <w:rsid w:val="00CE5262"/>
    <w:rsid w:val="00CE73AA"/>
    <w:rsid w:val="00D42415"/>
    <w:rsid w:val="00D63EDF"/>
    <w:rsid w:val="00DA5990"/>
    <w:rsid w:val="00DA5CDA"/>
    <w:rsid w:val="00DE4EAB"/>
    <w:rsid w:val="00DE661D"/>
    <w:rsid w:val="00E12664"/>
    <w:rsid w:val="00E52783"/>
    <w:rsid w:val="00E7123D"/>
    <w:rsid w:val="00EE3388"/>
    <w:rsid w:val="00F53345"/>
    <w:rsid w:val="00F65FD7"/>
    <w:rsid w:val="00FE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3C3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41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D424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42415"/>
    <w:rPr>
      <w:b/>
      <w:bCs/>
    </w:rPr>
  </w:style>
  <w:style w:type="table" w:styleId="TableGrid">
    <w:name w:val="Table Grid"/>
    <w:basedOn w:val="TableNormal"/>
    <w:uiPriority w:val="39"/>
    <w:rsid w:val="00D42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sella di testo,List Paragraph (numbered (a)),Bulleted List,Resume Title,ListBullet Paragraph,List Paragraph1,Normal 2,Bullets,lp1,Bullet1,Lapis Bulleted List,Citation List,Indent Paragraph,TOC style,Table,Bullet OSM,Proposal Bullet List"/>
    <w:basedOn w:val="Normal"/>
    <w:link w:val="ListParagraphChar"/>
    <w:uiPriority w:val="34"/>
    <w:qFormat/>
    <w:rsid w:val="00D42415"/>
    <w:pPr>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Casella di testo Char,List Paragraph (numbered (a)) Char,Bulleted List Char,Resume Title Char,ListBullet Paragraph Char,List Paragraph1 Char,Normal 2 Char,Bullets Char,lp1 Char,Bullet1 Char,Lapis Bulleted List Char,Citation List Char"/>
    <w:basedOn w:val="DefaultParagraphFont"/>
    <w:link w:val="ListParagraph"/>
    <w:uiPriority w:val="34"/>
    <w:qFormat/>
    <w:rsid w:val="00D424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783"/>
    <w:rPr>
      <w:sz w:val="16"/>
      <w:szCs w:val="16"/>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83760F"/>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B106D"/>
    <w:pPr>
      <w:spacing w:line="240" w:lineRule="auto"/>
    </w:pPr>
    <w:rPr>
      <w:sz w:val="20"/>
      <w:szCs w:val="20"/>
    </w:rPr>
  </w:style>
  <w:style w:type="character" w:customStyle="1" w:styleId="CommentTextChar">
    <w:name w:val="Comment Text Char"/>
    <w:basedOn w:val="DefaultParagraphFont"/>
    <w:link w:val="CommentText"/>
    <w:uiPriority w:val="99"/>
    <w:semiHidden/>
    <w:rsid w:val="000B106D"/>
    <w:rPr>
      <w:sz w:val="20"/>
      <w:szCs w:val="20"/>
      <w:lang w:val="en-GB"/>
    </w:rPr>
  </w:style>
  <w:style w:type="paragraph" w:styleId="CommentSubject">
    <w:name w:val="annotation subject"/>
    <w:basedOn w:val="CommentText"/>
    <w:next w:val="CommentText"/>
    <w:link w:val="CommentSubjectChar"/>
    <w:uiPriority w:val="99"/>
    <w:semiHidden/>
    <w:unhideWhenUsed/>
    <w:rsid w:val="000B106D"/>
    <w:rPr>
      <w:b/>
      <w:bCs/>
    </w:rPr>
  </w:style>
  <w:style w:type="character" w:customStyle="1" w:styleId="CommentSubjectChar">
    <w:name w:val="Comment Subject Char"/>
    <w:basedOn w:val="CommentTextChar"/>
    <w:link w:val="CommentSubject"/>
    <w:uiPriority w:val="99"/>
    <w:semiHidden/>
    <w:rsid w:val="000B106D"/>
    <w:rPr>
      <w:b/>
      <w:bCs/>
      <w:sz w:val="20"/>
      <w:szCs w:val="20"/>
      <w:lang w:val="en-GB"/>
    </w:rPr>
  </w:style>
  <w:style w:type="paragraph" w:styleId="BalloonText">
    <w:name w:val="Balloon Text"/>
    <w:basedOn w:val="Normal"/>
    <w:link w:val="BalloonTextChar"/>
    <w:uiPriority w:val="99"/>
    <w:semiHidden/>
    <w:unhideWhenUsed/>
    <w:rsid w:val="000B1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06D"/>
    <w:rPr>
      <w:rFonts w:ascii="Segoe UI" w:hAnsi="Segoe UI" w:cs="Segoe UI"/>
      <w:sz w:val="18"/>
      <w:szCs w:val="18"/>
      <w:lang w:val="en-GB"/>
    </w:rPr>
  </w:style>
  <w:style w:type="paragraph" w:styleId="Header">
    <w:name w:val="header"/>
    <w:basedOn w:val="Normal"/>
    <w:link w:val="HeaderChar"/>
    <w:uiPriority w:val="99"/>
    <w:unhideWhenUsed/>
    <w:rsid w:val="00095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526"/>
    <w:rPr>
      <w:lang w:val="en-GB"/>
    </w:rPr>
  </w:style>
  <w:style w:type="paragraph" w:styleId="Footer">
    <w:name w:val="footer"/>
    <w:basedOn w:val="Normal"/>
    <w:link w:val="FooterChar"/>
    <w:uiPriority w:val="99"/>
    <w:unhideWhenUsed/>
    <w:rsid w:val="00095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52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B378-4314-4B13-83A1-5064DF90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2026-02-02T13:19:00Z</dcterms:created>
  <dcterms:modified xsi:type="dcterms:W3CDTF">2026-02-02T13:21:00Z</dcterms:modified>
</cp:coreProperties>
</file>